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787E4" w14:textId="77777777" w:rsidR="005E08A4" w:rsidRPr="00CC3F26" w:rsidRDefault="005E08A4" w:rsidP="005E08A4">
      <w:pPr>
        <w:spacing w:line="360" w:lineRule="auto"/>
        <w:ind w:left="720" w:hanging="720"/>
        <w:jc w:val="center"/>
        <w:rPr>
          <w:rFonts w:cs="Arial"/>
          <w:b/>
          <w:sz w:val="20"/>
          <w:szCs w:val="20"/>
          <w:u w:val="single"/>
        </w:rPr>
      </w:pPr>
      <w:r w:rsidRPr="000454AC">
        <w:rPr>
          <w:rFonts w:cs="Arial"/>
          <w:b/>
          <w:sz w:val="20"/>
          <w:szCs w:val="20"/>
          <w:u w:val="single"/>
        </w:rPr>
        <w:t xml:space="preserve">IGT UNC </w:t>
      </w:r>
      <w:r>
        <w:rPr>
          <w:rFonts w:cs="Arial"/>
          <w:b/>
          <w:sz w:val="20"/>
          <w:szCs w:val="20"/>
          <w:u w:val="single"/>
        </w:rPr>
        <w:t>24-05</w:t>
      </w:r>
      <w:r w:rsidRPr="00CC3F26">
        <w:rPr>
          <w:rFonts w:cs="Arial"/>
          <w:b/>
          <w:sz w:val="20"/>
          <w:szCs w:val="20"/>
          <w:u w:val="single"/>
        </w:rPr>
        <w:t xml:space="preserve"> Modification Workstream Meeting </w:t>
      </w:r>
    </w:p>
    <w:p w14:paraId="1D05100B" w14:textId="68AAFEB7" w:rsidR="005E08A4" w:rsidRPr="00CC3F26" w:rsidRDefault="00AE7506" w:rsidP="005E08A4">
      <w:pPr>
        <w:spacing w:line="360" w:lineRule="auto"/>
        <w:ind w:left="720" w:hanging="720"/>
        <w:jc w:val="center"/>
        <w:rPr>
          <w:rFonts w:cs="Arial"/>
          <w:b/>
          <w:sz w:val="20"/>
          <w:szCs w:val="20"/>
        </w:rPr>
      </w:pPr>
      <w:r>
        <w:rPr>
          <w:rFonts w:cs="Arial"/>
          <w:b/>
          <w:sz w:val="20"/>
          <w:szCs w:val="20"/>
        </w:rPr>
        <w:t>Final</w:t>
      </w:r>
      <w:r w:rsidR="005E08A4" w:rsidRPr="009712AB">
        <w:rPr>
          <w:rFonts w:cs="Arial"/>
          <w:b/>
          <w:sz w:val="20"/>
          <w:szCs w:val="20"/>
        </w:rPr>
        <w:t xml:space="preserve"> Minutes</w:t>
      </w:r>
      <w:r w:rsidR="005E08A4" w:rsidRPr="00CC3F26">
        <w:rPr>
          <w:rFonts w:cs="Arial"/>
          <w:b/>
          <w:sz w:val="20"/>
          <w:szCs w:val="20"/>
        </w:rPr>
        <w:t xml:space="preserve"> </w:t>
      </w:r>
    </w:p>
    <w:p w14:paraId="66454425" w14:textId="77777777" w:rsidR="005E08A4" w:rsidRPr="00CC3F26" w:rsidRDefault="005E08A4" w:rsidP="005E08A4">
      <w:pPr>
        <w:spacing w:line="360" w:lineRule="auto"/>
        <w:ind w:left="720" w:hanging="720"/>
        <w:jc w:val="center"/>
        <w:rPr>
          <w:rFonts w:cs="Arial"/>
          <w:b/>
          <w:sz w:val="20"/>
          <w:szCs w:val="20"/>
        </w:rPr>
      </w:pPr>
      <w:r>
        <w:rPr>
          <w:rFonts w:cs="Arial"/>
          <w:b/>
          <w:sz w:val="20"/>
          <w:szCs w:val="20"/>
        </w:rPr>
        <w:t>Thursday 9</w:t>
      </w:r>
      <w:r w:rsidRPr="00C6350F">
        <w:rPr>
          <w:rFonts w:cs="Arial"/>
          <w:b/>
          <w:sz w:val="20"/>
          <w:szCs w:val="20"/>
          <w:vertAlign w:val="superscript"/>
        </w:rPr>
        <w:t>th</w:t>
      </w:r>
      <w:r>
        <w:rPr>
          <w:rFonts w:cs="Arial"/>
          <w:b/>
          <w:sz w:val="20"/>
          <w:szCs w:val="20"/>
        </w:rPr>
        <w:t xml:space="preserve"> May 2024 10:00am</w:t>
      </w:r>
      <w:r w:rsidRPr="00CC3F26">
        <w:rPr>
          <w:rFonts w:cs="Arial"/>
          <w:b/>
          <w:sz w:val="20"/>
          <w:szCs w:val="20"/>
        </w:rPr>
        <w:t xml:space="preserve"> via Teleconference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130"/>
        <w:gridCol w:w="2551"/>
        <w:gridCol w:w="3544"/>
      </w:tblGrid>
      <w:tr w:rsidR="005E08A4" w:rsidRPr="00681B46" w14:paraId="6D4B40B7" w14:textId="77777777" w:rsidTr="00E829EA">
        <w:trPr>
          <w:trHeight w:val="396"/>
          <w:jc w:val="center"/>
        </w:trPr>
        <w:tc>
          <w:tcPr>
            <w:tcW w:w="2693" w:type="dxa"/>
            <w:tcBorders>
              <w:bottom w:val="single" w:sz="4" w:space="0" w:color="auto"/>
            </w:tcBorders>
            <w:shd w:val="clear" w:color="auto" w:fill="D9D9D9"/>
            <w:vAlign w:val="center"/>
          </w:tcPr>
          <w:p w14:paraId="0A542A98" w14:textId="77777777" w:rsidR="005E08A4" w:rsidRPr="00CC3F26" w:rsidRDefault="005E08A4" w:rsidP="00E829EA">
            <w:pPr>
              <w:spacing w:after="0" w:line="360" w:lineRule="auto"/>
              <w:rPr>
                <w:rFonts w:cs="Arial"/>
                <w:b/>
                <w:sz w:val="20"/>
                <w:szCs w:val="20"/>
              </w:rPr>
            </w:pPr>
            <w:bookmarkStart w:id="0" w:name="_Hlk66777714"/>
            <w:r w:rsidRPr="00CC3F26">
              <w:rPr>
                <w:rFonts w:cs="Arial"/>
                <w:b/>
                <w:sz w:val="20"/>
                <w:szCs w:val="20"/>
              </w:rPr>
              <w:t>Attendee</w:t>
            </w:r>
          </w:p>
        </w:tc>
        <w:tc>
          <w:tcPr>
            <w:tcW w:w="1130" w:type="dxa"/>
            <w:shd w:val="clear" w:color="auto" w:fill="D9D9D9"/>
          </w:tcPr>
          <w:p w14:paraId="59F2B2F4" w14:textId="77777777" w:rsidR="005E08A4" w:rsidRPr="00CC3F26" w:rsidRDefault="005E08A4" w:rsidP="00E829EA">
            <w:pPr>
              <w:spacing w:after="0" w:line="360" w:lineRule="auto"/>
              <w:rPr>
                <w:rFonts w:cs="Arial"/>
                <w:b/>
                <w:sz w:val="20"/>
                <w:szCs w:val="20"/>
              </w:rPr>
            </w:pPr>
            <w:r w:rsidRPr="00CC3F26">
              <w:rPr>
                <w:rFonts w:cs="Arial"/>
                <w:b/>
                <w:sz w:val="20"/>
                <w:szCs w:val="20"/>
              </w:rPr>
              <w:t>Initial</w:t>
            </w:r>
          </w:p>
        </w:tc>
        <w:tc>
          <w:tcPr>
            <w:tcW w:w="2551" w:type="dxa"/>
            <w:shd w:val="clear" w:color="auto" w:fill="D9D9D9"/>
            <w:vAlign w:val="center"/>
          </w:tcPr>
          <w:p w14:paraId="4EC81B26" w14:textId="77777777" w:rsidR="005E08A4" w:rsidRPr="00CC3F26" w:rsidRDefault="005E08A4" w:rsidP="00E829EA">
            <w:pPr>
              <w:spacing w:after="0" w:line="360" w:lineRule="auto"/>
              <w:rPr>
                <w:rFonts w:cs="Arial"/>
                <w:b/>
                <w:sz w:val="20"/>
                <w:szCs w:val="20"/>
              </w:rPr>
            </w:pPr>
            <w:r w:rsidRPr="00CC3F26">
              <w:rPr>
                <w:rFonts w:cs="Arial"/>
                <w:b/>
                <w:sz w:val="20"/>
                <w:szCs w:val="20"/>
              </w:rPr>
              <w:t>Organisation</w:t>
            </w:r>
          </w:p>
        </w:tc>
        <w:tc>
          <w:tcPr>
            <w:tcW w:w="3544" w:type="dxa"/>
            <w:shd w:val="clear" w:color="auto" w:fill="D9D9D9"/>
            <w:vAlign w:val="center"/>
          </w:tcPr>
          <w:p w14:paraId="6DC658D8" w14:textId="77777777" w:rsidR="005E08A4" w:rsidRPr="00CC3F26" w:rsidRDefault="005E08A4" w:rsidP="00E829EA">
            <w:pPr>
              <w:spacing w:after="0" w:line="360" w:lineRule="auto"/>
              <w:rPr>
                <w:rFonts w:cs="Arial"/>
                <w:b/>
                <w:sz w:val="20"/>
                <w:szCs w:val="20"/>
              </w:rPr>
            </w:pPr>
            <w:r w:rsidRPr="00CC3F26">
              <w:rPr>
                <w:rFonts w:cs="Arial"/>
                <w:b/>
                <w:sz w:val="20"/>
                <w:szCs w:val="20"/>
              </w:rPr>
              <w:t>Notes</w:t>
            </w:r>
          </w:p>
        </w:tc>
      </w:tr>
      <w:tr w:rsidR="005E08A4" w:rsidRPr="002174AF" w14:paraId="1673577C" w14:textId="77777777" w:rsidTr="00E829EA">
        <w:trPr>
          <w:trHeight w:val="329"/>
          <w:jc w:val="center"/>
        </w:trPr>
        <w:tc>
          <w:tcPr>
            <w:tcW w:w="2693" w:type="dxa"/>
            <w:tcBorders>
              <w:bottom w:val="single" w:sz="4" w:space="0" w:color="auto"/>
            </w:tcBorders>
            <w:shd w:val="clear" w:color="auto" w:fill="auto"/>
            <w:vAlign w:val="center"/>
          </w:tcPr>
          <w:p w14:paraId="7AFE9C32" w14:textId="77777777" w:rsidR="005E08A4" w:rsidRPr="002A60A8" w:rsidRDefault="005E08A4" w:rsidP="00E829EA">
            <w:pPr>
              <w:spacing w:after="0" w:line="360" w:lineRule="auto"/>
              <w:rPr>
                <w:rFonts w:cs="Arial"/>
                <w:bCs/>
                <w:sz w:val="20"/>
                <w:szCs w:val="20"/>
              </w:rPr>
            </w:pPr>
            <w:r w:rsidRPr="002A60A8">
              <w:rPr>
                <w:rFonts w:cs="Arial"/>
                <w:bCs/>
                <w:sz w:val="20"/>
                <w:szCs w:val="20"/>
              </w:rPr>
              <w:t>Anne Jackson</w:t>
            </w:r>
          </w:p>
        </w:tc>
        <w:tc>
          <w:tcPr>
            <w:tcW w:w="1130" w:type="dxa"/>
            <w:shd w:val="clear" w:color="auto" w:fill="auto"/>
          </w:tcPr>
          <w:p w14:paraId="14BB23C7" w14:textId="77777777" w:rsidR="005E08A4" w:rsidRPr="002A60A8" w:rsidRDefault="005E08A4" w:rsidP="00E829EA">
            <w:pPr>
              <w:spacing w:after="0" w:line="360" w:lineRule="auto"/>
              <w:rPr>
                <w:rFonts w:cs="Arial"/>
                <w:bCs/>
                <w:sz w:val="20"/>
                <w:szCs w:val="20"/>
              </w:rPr>
            </w:pPr>
            <w:r w:rsidRPr="002A60A8">
              <w:rPr>
                <w:rFonts w:cs="Arial"/>
                <w:bCs/>
                <w:sz w:val="20"/>
                <w:szCs w:val="20"/>
              </w:rPr>
              <w:t>AJ</w:t>
            </w:r>
          </w:p>
        </w:tc>
        <w:tc>
          <w:tcPr>
            <w:tcW w:w="2551" w:type="dxa"/>
            <w:shd w:val="clear" w:color="auto" w:fill="auto"/>
            <w:vAlign w:val="center"/>
          </w:tcPr>
          <w:p w14:paraId="6A583546" w14:textId="77777777" w:rsidR="005E08A4" w:rsidRPr="002A60A8" w:rsidRDefault="005E08A4" w:rsidP="00E829EA">
            <w:pPr>
              <w:spacing w:after="0" w:line="360" w:lineRule="auto"/>
              <w:rPr>
                <w:rFonts w:cs="Arial"/>
                <w:bCs/>
                <w:sz w:val="20"/>
                <w:szCs w:val="20"/>
              </w:rPr>
            </w:pPr>
            <w:r w:rsidRPr="002A60A8">
              <w:rPr>
                <w:rFonts w:cs="Arial"/>
                <w:bCs/>
                <w:sz w:val="20"/>
                <w:szCs w:val="20"/>
              </w:rPr>
              <w:t>Gemserv</w:t>
            </w:r>
          </w:p>
        </w:tc>
        <w:tc>
          <w:tcPr>
            <w:tcW w:w="3544" w:type="dxa"/>
            <w:shd w:val="clear" w:color="auto" w:fill="auto"/>
            <w:vAlign w:val="center"/>
          </w:tcPr>
          <w:p w14:paraId="5500B02B" w14:textId="77777777" w:rsidR="005E08A4" w:rsidRPr="002A60A8" w:rsidRDefault="005E08A4" w:rsidP="00E829EA">
            <w:pPr>
              <w:spacing w:after="0" w:line="360" w:lineRule="auto"/>
              <w:rPr>
                <w:rFonts w:cs="Arial"/>
                <w:bCs/>
                <w:sz w:val="20"/>
                <w:szCs w:val="20"/>
              </w:rPr>
            </w:pPr>
            <w:r w:rsidRPr="002A60A8">
              <w:rPr>
                <w:rFonts w:cs="Arial"/>
                <w:bCs/>
                <w:sz w:val="20"/>
                <w:szCs w:val="20"/>
              </w:rPr>
              <w:t>Chair</w:t>
            </w:r>
          </w:p>
        </w:tc>
      </w:tr>
      <w:tr w:rsidR="005E08A4" w:rsidRPr="002174AF" w14:paraId="6B4E6841" w14:textId="77777777" w:rsidTr="00E829EA">
        <w:trPr>
          <w:trHeight w:val="329"/>
          <w:jc w:val="center"/>
        </w:trPr>
        <w:tc>
          <w:tcPr>
            <w:tcW w:w="2693" w:type="dxa"/>
            <w:tcBorders>
              <w:bottom w:val="single" w:sz="4" w:space="0" w:color="auto"/>
            </w:tcBorders>
            <w:shd w:val="clear" w:color="auto" w:fill="auto"/>
            <w:vAlign w:val="center"/>
          </w:tcPr>
          <w:p w14:paraId="61EFFF2B" w14:textId="77777777" w:rsidR="005E08A4" w:rsidRPr="002A60A8" w:rsidRDefault="005E08A4" w:rsidP="00E829EA">
            <w:pPr>
              <w:spacing w:after="0" w:line="360" w:lineRule="auto"/>
              <w:rPr>
                <w:rFonts w:cs="Arial"/>
                <w:bCs/>
                <w:sz w:val="20"/>
                <w:szCs w:val="20"/>
              </w:rPr>
            </w:pPr>
            <w:r>
              <w:rPr>
                <w:rFonts w:cs="Arial"/>
                <w:bCs/>
                <w:sz w:val="20"/>
                <w:szCs w:val="20"/>
              </w:rPr>
              <w:t>Charlotte Gilbert</w:t>
            </w:r>
          </w:p>
        </w:tc>
        <w:tc>
          <w:tcPr>
            <w:tcW w:w="1130" w:type="dxa"/>
            <w:shd w:val="clear" w:color="auto" w:fill="auto"/>
          </w:tcPr>
          <w:p w14:paraId="4F1D0DA1" w14:textId="77777777" w:rsidR="005E08A4" w:rsidRPr="002A60A8" w:rsidRDefault="005E08A4" w:rsidP="00E829EA">
            <w:pPr>
              <w:spacing w:after="0" w:line="360" w:lineRule="auto"/>
              <w:rPr>
                <w:rFonts w:cs="Arial"/>
                <w:bCs/>
                <w:sz w:val="20"/>
                <w:szCs w:val="20"/>
              </w:rPr>
            </w:pPr>
            <w:r>
              <w:rPr>
                <w:rFonts w:cs="Arial"/>
                <w:bCs/>
                <w:sz w:val="20"/>
                <w:szCs w:val="20"/>
              </w:rPr>
              <w:t>CG</w:t>
            </w:r>
          </w:p>
        </w:tc>
        <w:tc>
          <w:tcPr>
            <w:tcW w:w="2551" w:type="dxa"/>
            <w:shd w:val="clear" w:color="auto" w:fill="auto"/>
            <w:vAlign w:val="center"/>
          </w:tcPr>
          <w:p w14:paraId="28A0C0BE" w14:textId="77777777" w:rsidR="005E08A4" w:rsidRPr="002A60A8" w:rsidRDefault="005E08A4" w:rsidP="00E829EA">
            <w:pPr>
              <w:spacing w:after="0" w:line="360" w:lineRule="auto"/>
              <w:rPr>
                <w:rFonts w:cs="Arial"/>
                <w:bCs/>
                <w:sz w:val="20"/>
                <w:szCs w:val="20"/>
              </w:rPr>
            </w:pPr>
            <w:r>
              <w:rPr>
                <w:rFonts w:cs="Arial"/>
                <w:bCs/>
                <w:sz w:val="20"/>
                <w:szCs w:val="20"/>
              </w:rPr>
              <w:t>BUUK</w:t>
            </w:r>
          </w:p>
        </w:tc>
        <w:tc>
          <w:tcPr>
            <w:tcW w:w="3544" w:type="dxa"/>
            <w:shd w:val="clear" w:color="auto" w:fill="auto"/>
            <w:vAlign w:val="center"/>
          </w:tcPr>
          <w:p w14:paraId="3A0EF80A" w14:textId="77777777" w:rsidR="005E08A4" w:rsidRPr="002A60A8" w:rsidRDefault="005E08A4" w:rsidP="00E829EA">
            <w:pPr>
              <w:spacing w:after="0" w:line="360" w:lineRule="auto"/>
              <w:rPr>
                <w:rFonts w:cs="Arial"/>
                <w:bCs/>
                <w:sz w:val="20"/>
                <w:szCs w:val="20"/>
              </w:rPr>
            </w:pPr>
          </w:p>
        </w:tc>
      </w:tr>
      <w:tr w:rsidR="005E08A4" w:rsidRPr="002174AF" w14:paraId="63B808BC" w14:textId="77777777" w:rsidTr="00E829EA">
        <w:trPr>
          <w:trHeight w:val="329"/>
          <w:jc w:val="center"/>
        </w:trPr>
        <w:tc>
          <w:tcPr>
            <w:tcW w:w="2693" w:type="dxa"/>
            <w:tcBorders>
              <w:bottom w:val="single" w:sz="4" w:space="0" w:color="auto"/>
            </w:tcBorders>
            <w:shd w:val="clear" w:color="auto" w:fill="auto"/>
            <w:vAlign w:val="center"/>
          </w:tcPr>
          <w:p w14:paraId="3A027089" w14:textId="77777777" w:rsidR="005E08A4" w:rsidRPr="00AB7CED" w:rsidRDefault="005E08A4" w:rsidP="00E829EA">
            <w:pPr>
              <w:spacing w:after="0" w:line="360" w:lineRule="auto"/>
              <w:rPr>
                <w:rFonts w:cs="Arial"/>
                <w:bCs/>
                <w:sz w:val="20"/>
                <w:szCs w:val="20"/>
              </w:rPr>
            </w:pPr>
            <w:r>
              <w:rPr>
                <w:rFonts w:cs="Arial"/>
                <w:bCs/>
                <w:sz w:val="20"/>
                <w:szCs w:val="20"/>
              </w:rPr>
              <w:t>Cher Harris</w:t>
            </w:r>
          </w:p>
        </w:tc>
        <w:tc>
          <w:tcPr>
            <w:tcW w:w="1130" w:type="dxa"/>
            <w:shd w:val="clear" w:color="auto" w:fill="auto"/>
          </w:tcPr>
          <w:p w14:paraId="0AA41968" w14:textId="77777777" w:rsidR="005E08A4" w:rsidRPr="00AB7CED" w:rsidRDefault="005E08A4" w:rsidP="00E829EA">
            <w:pPr>
              <w:spacing w:after="0" w:line="360" w:lineRule="auto"/>
              <w:rPr>
                <w:rFonts w:cs="Arial"/>
                <w:bCs/>
                <w:sz w:val="20"/>
                <w:szCs w:val="20"/>
              </w:rPr>
            </w:pPr>
            <w:r>
              <w:rPr>
                <w:rFonts w:cs="Arial"/>
                <w:bCs/>
                <w:sz w:val="20"/>
                <w:szCs w:val="20"/>
              </w:rPr>
              <w:t>CH</w:t>
            </w:r>
          </w:p>
        </w:tc>
        <w:tc>
          <w:tcPr>
            <w:tcW w:w="2551" w:type="dxa"/>
            <w:shd w:val="clear" w:color="auto" w:fill="auto"/>
            <w:vAlign w:val="center"/>
          </w:tcPr>
          <w:p w14:paraId="546F51E5" w14:textId="77777777" w:rsidR="005E08A4" w:rsidRPr="00AB7CED" w:rsidRDefault="005E08A4" w:rsidP="00E829EA">
            <w:pPr>
              <w:spacing w:after="0" w:line="360" w:lineRule="auto"/>
              <w:rPr>
                <w:rFonts w:cs="Arial"/>
                <w:bCs/>
                <w:sz w:val="20"/>
                <w:szCs w:val="20"/>
              </w:rPr>
            </w:pPr>
            <w:r>
              <w:rPr>
                <w:rFonts w:cs="Arial"/>
                <w:bCs/>
                <w:sz w:val="20"/>
                <w:szCs w:val="20"/>
              </w:rPr>
              <w:t>Indigo Pipelines</w:t>
            </w:r>
          </w:p>
        </w:tc>
        <w:tc>
          <w:tcPr>
            <w:tcW w:w="3544" w:type="dxa"/>
            <w:shd w:val="clear" w:color="auto" w:fill="auto"/>
            <w:vAlign w:val="center"/>
          </w:tcPr>
          <w:p w14:paraId="4DA590FD" w14:textId="77777777" w:rsidR="005E08A4" w:rsidRPr="002174AF" w:rsidRDefault="005E08A4" w:rsidP="00E829EA">
            <w:pPr>
              <w:spacing w:after="0" w:line="360" w:lineRule="auto"/>
              <w:rPr>
                <w:rFonts w:cs="Arial"/>
                <w:bCs/>
                <w:sz w:val="20"/>
                <w:szCs w:val="20"/>
                <w:highlight w:val="yellow"/>
              </w:rPr>
            </w:pPr>
          </w:p>
        </w:tc>
      </w:tr>
      <w:bookmarkEnd w:id="0"/>
      <w:tr w:rsidR="005E08A4" w:rsidRPr="002174AF" w14:paraId="770ED281" w14:textId="77777777" w:rsidTr="00E829EA">
        <w:trPr>
          <w:trHeight w:val="329"/>
          <w:jc w:val="center"/>
        </w:trPr>
        <w:tc>
          <w:tcPr>
            <w:tcW w:w="2693" w:type="dxa"/>
            <w:shd w:val="clear" w:color="auto" w:fill="auto"/>
            <w:vAlign w:val="center"/>
          </w:tcPr>
          <w:p w14:paraId="2633F16F" w14:textId="77777777" w:rsidR="005E08A4" w:rsidRPr="00AB7CED" w:rsidRDefault="005E08A4" w:rsidP="00E829EA">
            <w:pPr>
              <w:spacing w:after="0" w:line="360" w:lineRule="auto"/>
              <w:rPr>
                <w:rFonts w:cs="Arial"/>
                <w:bCs/>
                <w:sz w:val="20"/>
                <w:szCs w:val="20"/>
              </w:rPr>
            </w:pPr>
            <w:r>
              <w:rPr>
                <w:rFonts w:cs="Arial"/>
                <w:bCs/>
                <w:sz w:val="20"/>
                <w:szCs w:val="20"/>
              </w:rPr>
              <w:t>David Morley</w:t>
            </w:r>
          </w:p>
        </w:tc>
        <w:tc>
          <w:tcPr>
            <w:tcW w:w="1130" w:type="dxa"/>
          </w:tcPr>
          <w:p w14:paraId="31C200B3" w14:textId="77777777" w:rsidR="005E08A4" w:rsidRPr="00AB7CED" w:rsidRDefault="005E08A4" w:rsidP="00E829EA">
            <w:pPr>
              <w:spacing w:after="0" w:line="360" w:lineRule="auto"/>
              <w:rPr>
                <w:rFonts w:cs="Arial"/>
                <w:bCs/>
                <w:sz w:val="20"/>
                <w:szCs w:val="20"/>
              </w:rPr>
            </w:pPr>
            <w:r>
              <w:rPr>
                <w:rFonts w:cs="Arial"/>
                <w:bCs/>
                <w:sz w:val="20"/>
                <w:szCs w:val="20"/>
              </w:rPr>
              <w:t>DM</w:t>
            </w:r>
          </w:p>
        </w:tc>
        <w:tc>
          <w:tcPr>
            <w:tcW w:w="2551" w:type="dxa"/>
            <w:shd w:val="clear" w:color="auto" w:fill="auto"/>
            <w:vAlign w:val="center"/>
          </w:tcPr>
          <w:p w14:paraId="7AA1908A" w14:textId="77777777" w:rsidR="005E08A4" w:rsidRPr="00AB7CED" w:rsidRDefault="005E08A4" w:rsidP="00E829EA">
            <w:pPr>
              <w:spacing w:after="0" w:line="360" w:lineRule="auto"/>
              <w:rPr>
                <w:rFonts w:cs="Arial"/>
                <w:bCs/>
                <w:sz w:val="20"/>
                <w:szCs w:val="20"/>
              </w:rPr>
            </w:pPr>
            <w:r>
              <w:rPr>
                <w:rFonts w:cs="Arial"/>
                <w:bCs/>
                <w:sz w:val="20"/>
                <w:szCs w:val="20"/>
              </w:rPr>
              <w:t>OVO</w:t>
            </w:r>
          </w:p>
        </w:tc>
        <w:tc>
          <w:tcPr>
            <w:tcW w:w="3544" w:type="dxa"/>
            <w:shd w:val="clear" w:color="auto" w:fill="auto"/>
            <w:vAlign w:val="center"/>
          </w:tcPr>
          <w:p w14:paraId="23330335" w14:textId="77777777" w:rsidR="005E08A4" w:rsidRPr="002174AF" w:rsidRDefault="005E08A4" w:rsidP="00E829EA">
            <w:pPr>
              <w:spacing w:after="0" w:line="360" w:lineRule="auto"/>
              <w:rPr>
                <w:rFonts w:cs="Arial"/>
                <w:bCs/>
                <w:sz w:val="20"/>
                <w:szCs w:val="20"/>
                <w:highlight w:val="yellow"/>
              </w:rPr>
            </w:pPr>
            <w:r w:rsidRPr="00720AF5">
              <w:rPr>
                <w:rFonts w:cs="Arial"/>
                <w:bCs/>
                <w:sz w:val="20"/>
                <w:szCs w:val="20"/>
              </w:rPr>
              <w:t>Proposer for IGT165</w:t>
            </w:r>
          </w:p>
        </w:tc>
      </w:tr>
      <w:tr w:rsidR="005E08A4" w:rsidRPr="002174AF" w14:paraId="7BFF2916" w14:textId="77777777" w:rsidTr="00E829EA">
        <w:trPr>
          <w:trHeight w:val="340"/>
          <w:jc w:val="center"/>
        </w:trPr>
        <w:tc>
          <w:tcPr>
            <w:tcW w:w="2693" w:type="dxa"/>
            <w:shd w:val="clear" w:color="auto" w:fill="auto"/>
            <w:vAlign w:val="center"/>
          </w:tcPr>
          <w:p w14:paraId="0EAE9F4B" w14:textId="77777777" w:rsidR="005E08A4" w:rsidRPr="00AB7CED" w:rsidRDefault="005E08A4" w:rsidP="00E829EA">
            <w:pPr>
              <w:spacing w:after="0" w:line="360" w:lineRule="auto"/>
              <w:rPr>
                <w:rFonts w:cs="Arial"/>
                <w:bCs/>
                <w:sz w:val="20"/>
                <w:szCs w:val="20"/>
              </w:rPr>
            </w:pPr>
            <w:r>
              <w:rPr>
                <w:rFonts w:cs="Arial"/>
                <w:bCs/>
                <w:sz w:val="20"/>
                <w:szCs w:val="20"/>
              </w:rPr>
              <w:t>Eilidh McNally</w:t>
            </w:r>
          </w:p>
        </w:tc>
        <w:tc>
          <w:tcPr>
            <w:tcW w:w="1130" w:type="dxa"/>
          </w:tcPr>
          <w:p w14:paraId="5C21C09C" w14:textId="77777777" w:rsidR="005E08A4" w:rsidRPr="00AB7CED" w:rsidRDefault="005E08A4" w:rsidP="00E829EA">
            <w:pPr>
              <w:spacing w:after="0" w:line="360" w:lineRule="auto"/>
              <w:rPr>
                <w:rFonts w:cs="Arial"/>
                <w:bCs/>
                <w:sz w:val="20"/>
                <w:szCs w:val="20"/>
              </w:rPr>
            </w:pPr>
            <w:r>
              <w:rPr>
                <w:rFonts w:cs="Arial"/>
                <w:bCs/>
                <w:sz w:val="20"/>
                <w:szCs w:val="20"/>
              </w:rPr>
              <w:t>EM</w:t>
            </w:r>
          </w:p>
        </w:tc>
        <w:tc>
          <w:tcPr>
            <w:tcW w:w="2551" w:type="dxa"/>
            <w:shd w:val="clear" w:color="auto" w:fill="auto"/>
            <w:vAlign w:val="center"/>
          </w:tcPr>
          <w:p w14:paraId="15E6FBA3" w14:textId="77777777" w:rsidR="005E08A4" w:rsidRPr="00AB7CED" w:rsidRDefault="005E08A4" w:rsidP="00E829EA">
            <w:pPr>
              <w:spacing w:after="0" w:line="360" w:lineRule="auto"/>
              <w:rPr>
                <w:rFonts w:cs="Arial"/>
                <w:bCs/>
                <w:sz w:val="20"/>
                <w:szCs w:val="20"/>
              </w:rPr>
            </w:pPr>
            <w:r>
              <w:rPr>
                <w:rFonts w:cs="Arial"/>
                <w:bCs/>
                <w:sz w:val="20"/>
                <w:szCs w:val="20"/>
              </w:rPr>
              <w:t>Last Mile Gas</w:t>
            </w:r>
          </w:p>
        </w:tc>
        <w:tc>
          <w:tcPr>
            <w:tcW w:w="3544" w:type="dxa"/>
            <w:shd w:val="clear" w:color="auto" w:fill="auto"/>
            <w:vAlign w:val="center"/>
          </w:tcPr>
          <w:p w14:paraId="59506352" w14:textId="77777777" w:rsidR="005E08A4" w:rsidRPr="002174AF" w:rsidRDefault="005E08A4" w:rsidP="00E829EA">
            <w:pPr>
              <w:spacing w:after="0" w:line="360" w:lineRule="auto"/>
              <w:rPr>
                <w:rFonts w:cs="Arial"/>
                <w:bCs/>
                <w:sz w:val="20"/>
                <w:szCs w:val="20"/>
                <w:highlight w:val="yellow"/>
              </w:rPr>
            </w:pPr>
          </w:p>
        </w:tc>
      </w:tr>
      <w:tr w:rsidR="005E08A4" w:rsidRPr="002174AF" w14:paraId="12E89934" w14:textId="77777777" w:rsidTr="00E829EA">
        <w:trPr>
          <w:trHeight w:val="340"/>
          <w:jc w:val="center"/>
        </w:trPr>
        <w:tc>
          <w:tcPr>
            <w:tcW w:w="2693" w:type="dxa"/>
            <w:shd w:val="clear" w:color="auto" w:fill="auto"/>
            <w:vAlign w:val="center"/>
          </w:tcPr>
          <w:p w14:paraId="06D82B34" w14:textId="77777777" w:rsidR="005E08A4" w:rsidRPr="00AB7CED" w:rsidRDefault="005E08A4" w:rsidP="00E829EA">
            <w:pPr>
              <w:spacing w:after="0" w:line="360" w:lineRule="auto"/>
              <w:rPr>
                <w:rFonts w:cs="Arial"/>
                <w:bCs/>
                <w:sz w:val="20"/>
                <w:szCs w:val="20"/>
              </w:rPr>
            </w:pPr>
            <w:r>
              <w:rPr>
                <w:rFonts w:cs="Arial"/>
                <w:bCs/>
                <w:sz w:val="20"/>
                <w:szCs w:val="20"/>
              </w:rPr>
              <w:t>Helen Bevan</w:t>
            </w:r>
          </w:p>
        </w:tc>
        <w:tc>
          <w:tcPr>
            <w:tcW w:w="1130" w:type="dxa"/>
          </w:tcPr>
          <w:p w14:paraId="2DFE2742" w14:textId="77777777" w:rsidR="005E08A4" w:rsidRPr="00AB7CED" w:rsidRDefault="005E08A4" w:rsidP="00E829EA">
            <w:pPr>
              <w:spacing w:after="0" w:line="360" w:lineRule="auto"/>
              <w:rPr>
                <w:rFonts w:cs="Arial"/>
                <w:bCs/>
                <w:sz w:val="20"/>
                <w:szCs w:val="20"/>
              </w:rPr>
            </w:pPr>
            <w:r>
              <w:rPr>
                <w:rFonts w:cs="Arial"/>
                <w:bCs/>
                <w:sz w:val="20"/>
                <w:szCs w:val="20"/>
              </w:rPr>
              <w:t>HB</w:t>
            </w:r>
          </w:p>
        </w:tc>
        <w:tc>
          <w:tcPr>
            <w:tcW w:w="2551" w:type="dxa"/>
            <w:shd w:val="clear" w:color="auto" w:fill="auto"/>
            <w:vAlign w:val="center"/>
          </w:tcPr>
          <w:p w14:paraId="0A34DFC1" w14:textId="77777777" w:rsidR="005E08A4" w:rsidRPr="00AB7CED" w:rsidRDefault="005E08A4" w:rsidP="00E829EA">
            <w:pPr>
              <w:spacing w:after="0" w:line="360" w:lineRule="auto"/>
              <w:rPr>
                <w:rFonts w:cs="Arial"/>
                <w:bCs/>
                <w:sz w:val="20"/>
                <w:szCs w:val="20"/>
              </w:rPr>
            </w:pPr>
            <w:r>
              <w:rPr>
                <w:rFonts w:cs="Arial"/>
                <w:bCs/>
                <w:sz w:val="20"/>
                <w:szCs w:val="20"/>
              </w:rPr>
              <w:t>Gemserv</w:t>
            </w:r>
          </w:p>
        </w:tc>
        <w:tc>
          <w:tcPr>
            <w:tcW w:w="3544" w:type="dxa"/>
            <w:shd w:val="clear" w:color="auto" w:fill="auto"/>
            <w:vAlign w:val="center"/>
          </w:tcPr>
          <w:p w14:paraId="29789B3F" w14:textId="77777777" w:rsidR="005E08A4" w:rsidRPr="002174AF" w:rsidRDefault="005E08A4" w:rsidP="00E829EA">
            <w:pPr>
              <w:spacing w:after="0" w:line="360" w:lineRule="auto"/>
              <w:rPr>
                <w:rFonts w:cs="Arial"/>
                <w:bCs/>
                <w:sz w:val="20"/>
                <w:szCs w:val="20"/>
                <w:highlight w:val="yellow"/>
              </w:rPr>
            </w:pPr>
            <w:r w:rsidRPr="00E35D8E">
              <w:rPr>
                <w:rFonts w:cs="Arial"/>
                <w:bCs/>
                <w:sz w:val="20"/>
                <w:szCs w:val="20"/>
              </w:rPr>
              <w:t>Code Administrator</w:t>
            </w:r>
          </w:p>
        </w:tc>
      </w:tr>
      <w:tr w:rsidR="005E08A4" w:rsidRPr="002174AF" w14:paraId="6D5EF106" w14:textId="77777777" w:rsidTr="00E829EA">
        <w:trPr>
          <w:trHeight w:val="340"/>
          <w:jc w:val="center"/>
        </w:trPr>
        <w:tc>
          <w:tcPr>
            <w:tcW w:w="2693" w:type="dxa"/>
            <w:shd w:val="clear" w:color="auto" w:fill="auto"/>
            <w:vAlign w:val="center"/>
          </w:tcPr>
          <w:p w14:paraId="004A2727" w14:textId="77777777" w:rsidR="005E08A4" w:rsidRDefault="005E08A4" w:rsidP="00E829EA">
            <w:pPr>
              <w:spacing w:after="0" w:line="360" w:lineRule="auto"/>
              <w:rPr>
                <w:rFonts w:cs="Arial"/>
                <w:bCs/>
                <w:sz w:val="20"/>
                <w:szCs w:val="20"/>
              </w:rPr>
            </w:pPr>
            <w:r>
              <w:rPr>
                <w:rFonts w:cs="Arial"/>
                <w:bCs/>
                <w:sz w:val="20"/>
                <w:szCs w:val="20"/>
              </w:rPr>
              <w:t>Josie Lewis</w:t>
            </w:r>
          </w:p>
        </w:tc>
        <w:tc>
          <w:tcPr>
            <w:tcW w:w="1130" w:type="dxa"/>
          </w:tcPr>
          <w:p w14:paraId="37CCACAE" w14:textId="77777777" w:rsidR="005E08A4" w:rsidRDefault="005E08A4" w:rsidP="00E829EA">
            <w:pPr>
              <w:spacing w:after="0" w:line="360" w:lineRule="auto"/>
              <w:rPr>
                <w:rFonts w:cs="Arial"/>
                <w:bCs/>
                <w:sz w:val="20"/>
                <w:szCs w:val="20"/>
              </w:rPr>
            </w:pPr>
            <w:r>
              <w:rPr>
                <w:rFonts w:cs="Arial"/>
                <w:bCs/>
                <w:sz w:val="20"/>
                <w:szCs w:val="20"/>
              </w:rPr>
              <w:t>JL</w:t>
            </w:r>
          </w:p>
        </w:tc>
        <w:tc>
          <w:tcPr>
            <w:tcW w:w="2551" w:type="dxa"/>
            <w:shd w:val="clear" w:color="auto" w:fill="auto"/>
            <w:vAlign w:val="center"/>
          </w:tcPr>
          <w:p w14:paraId="42095AD1" w14:textId="77777777" w:rsidR="005E08A4" w:rsidRDefault="005E08A4" w:rsidP="00E829EA">
            <w:pPr>
              <w:spacing w:after="0" w:line="360" w:lineRule="auto"/>
              <w:rPr>
                <w:rFonts w:cs="Arial"/>
                <w:bCs/>
                <w:sz w:val="20"/>
                <w:szCs w:val="20"/>
              </w:rPr>
            </w:pPr>
            <w:r>
              <w:rPr>
                <w:rFonts w:cs="Arial"/>
                <w:bCs/>
                <w:sz w:val="20"/>
                <w:szCs w:val="20"/>
              </w:rPr>
              <w:t>CDSP</w:t>
            </w:r>
          </w:p>
        </w:tc>
        <w:tc>
          <w:tcPr>
            <w:tcW w:w="3544" w:type="dxa"/>
            <w:shd w:val="clear" w:color="auto" w:fill="auto"/>
            <w:vAlign w:val="center"/>
          </w:tcPr>
          <w:p w14:paraId="7BEDD059" w14:textId="77777777" w:rsidR="005E08A4" w:rsidRPr="002174AF" w:rsidRDefault="005E08A4" w:rsidP="00E829EA">
            <w:pPr>
              <w:spacing w:after="0" w:line="360" w:lineRule="auto"/>
              <w:rPr>
                <w:rFonts w:cs="Arial"/>
                <w:bCs/>
                <w:sz w:val="20"/>
                <w:szCs w:val="20"/>
                <w:highlight w:val="yellow"/>
              </w:rPr>
            </w:pPr>
          </w:p>
        </w:tc>
      </w:tr>
      <w:tr w:rsidR="005E08A4" w:rsidRPr="002174AF" w14:paraId="59C22633" w14:textId="77777777" w:rsidTr="00E829EA">
        <w:trPr>
          <w:trHeight w:val="340"/>
          <w:jc w:val="center"/>
        </w:trPr>
        <w:tc>
          <w:tcPr>
            <w:tcW w:w="2693" w:type="dxa"/>
            <w:shd w:val="clear" w:color="auto" w:fill="auto"/>
            <w:vAlign w:val="center"/>
          </w:tcPr>
          <w:p w14:paraId="6E515568" w14:textId="77777777" w:rsidR="005E08A4" w:rsidRPr="00AB7CED" w:rsidRDefault="005E08A4" w:rsidP="00E829EA">
            <w:pPr>
              <w:spacing w:after="0" w:line="360" w:lineRule="auto"/>
              <w:rPr>
                <w:rFonts w:cs="Arial"/>
                <w:bCs/>
                <w:sz w:val="20"/>
                <w:szCs w:val="20"/>
              </w:rPr>
            </w:pPr>
            <w:r>
              <w:rPr>
                <w:rFonts w:cs="Arial"/>
                <w:bCs/>
                <w:sz w:val="20"/>
                <w:szCs w:val="20"/>
              </w:rPr>
              <w:t>Kathryn Adeseye</w:t>
            </w:r>
          </w:p>
        </w:tc>
        <w:tc>
          <w:tcPr>
            <w:tcW w:w="1130" w:type="dxa"/>
          </w:tcPr>
          <w:p w14:paraId="41467C14" w14:textId="77777777" w:rsidR="005E08A4" w:rsidRPr="00AB7CED" w:rsidRDefault="005E08A4" w:rsidP="00E829EA">
            <w:pPr>
              <w:spacing w:after="0" w:line="360" w:lineRule="auto"/>
              <w:rPr>
                <w:rFonts w:cs="Arial"/>
                <w:bCs/>
                <w:sz w:val="20"/>
                <w:szCs w:val="20"/>
              </w:rPr>
            </w:pPr>
            <w:r>
              <w:rPr>
                <w:rFonts w:cs="Arial"/>
                <w:bCs/>
                <w:sz w:val="20"/>
                <w:szCs w:val="20"/>
              </w:rPr>
              <w:t>KA</w:t>
            </w:r>
          </w:p>
        </w:tc>
        <w:tc>
          <w:tcPr>
            <w:tcW w:w="2551" w:type="dxa"/>
            <w:shd w:val="clear" w:color="auto" w:fill="auto"/>
            <w:vAlign w:val="center"/>
          </w:tcPr>
          <w:p w14:paraId="4812EA80" w14:textId="77777777" w:rsidR="005E08A4" w:rsidRPr="00115025" w:rsidRDefault="005E08A4" w:rsidP="00E829EA">
            <w:pPr>
              <w:spacing w:after="0" w:line="360" w:lineRule="auto"/>
              <w:rPr>
                <w:rFonts w:cs="Arial"/>
                <w:bCs/>
                <w:sz w:val="20"/>
                <w:szCs w:val="20"/>
              </w:rPr>
            </w:pPr>
            <w:r>
              <w:rPr>
                <w:rFonts w:cs="Arial"/>
                <w:bCs/>
                <w:sz w:val="20"/>
                <w:szCs w:val="20"/>
              </w:rPr>
              <w:t>CDSP</w:t>
            </w:r>
          </w:p>
        </w:tc>
        <w:tc>
          <w:tcPr>
            <w:tcW w:w="3544" w:type="dxa"/>
            <w:shd w:val="clear" w:color="auto" w:fill="auto"/>
            <w:vAlign w:val="center"/>
          </w:tcPr>
          <w:p w14:paraId="18BB052C" w14:textId="77777777" w:rsidR="005E08A4" w:rsidRPr="00115025" w:rsidRDefault="005E08A4" w:rsidP="00E829EA">
            <w:pPr>
              <w:spacing w:after="0" w:line="360" w:lineRule="auto"/>
              <w:rPr>
                <w:rFonts w:cs="Arial"/>
                <w:bCs/>
                <w:sz w:val="20"/>
                <w:szCs w:val="20"/>
              </w:rPr>
            </w:pPr>
          </w:p>
        </w:tc>
      </w:tr>
      <w:tr w:rsidR="005E08A4" w:rsidRPr="002174AF" w14:paraId="1518F016" w14:textId="77777777" w:rsidTr="00E829EA">
        <w:trPr>
          <w:trHeight w:val="340"/>
          <w:jc w:val="center"/>
        </w:trPr>
        <w:tc>
          <w:tcPr>
            <w:tcW w:w="2693" w:type="dxa"/>
            <w:shd w:val="clear" w:color="auto" w:fill="auto"/>
            <w:vAlign w:val="center"/>
          </w:tcPr>
          <w:p w14:paraId="08405BBB" w14:textId="77777777" w:rsidR="005E08A4" w:rsidRPr="00AB7CED" w:rsidRDefault="005E08A4" w:rsidP="00E829EA">
            <w:pPr>
              <w:spacing w:after="0" w:line="360" w:lineRule="auto"/>
              <w:rPr>
                <w:rFonts w:cs="Arial"/>
                <w:bCs/>
                <w:sz w:val="20"/>
                <w:szCs w:val="20"/>
              </w:rPr>
            </w:pPr>
            <w:r>
              <w:rPr>
                <w:rFonts w:cs="Arial"/>
                <w:bCs/>
                <w:sz w:val="20"/>
                <w:szCs w:val="20"/>
              </w:rPr>
              <w:t>Kirsty Dudley</w:t>
            </w:r>
          </w:p>
        </w:tc>
        <w:tc>
          <w:tcPr>
            <w:tcW w:w="1130" w:type="dxa"/>
          </w:tcPr>
          <w:p w14:paraId="280BC94F" w14:textId="77777777" w:rsidR="005E08A4" w:rsidRPr="00AB7CED" w:rsidRDefault="005E08A4" w:rsidP="00E829EA">
            <w:pPr>
              <w:spacing w:after="0" w:line="360" w:lineRule="auto"/>
              <w:rPr>
                <w:rFonts w:cs="Arial"/>
                <w:bCs/>
                <w:sz w:val="20"/>
                <w:szCs w:val="20"/>
              </w:rPr>
            </w:pPr>
            <w:r>
              <w:rPr>
                <w:rFonts w:cs="Arial"/>
                <w:bCs/>
                <w:sz w:val="20"/>
                <w:szCs w:val="20"/>
              </w:rPr>
              <w:t>KD</w:t>
            </w:r>
          </w:p>
        </w:tc>
        <w:tc>
          <w:tcPr>
            <w:tcW w:w="2551" w:type="dxa"/>
            <w:shd w:val="clear" w:color="auto" w:fill="auto"/>
            <w:vAlign w:val="center"/>
          </w:tcPr>
          <w:p w14:paraId="6736B443" w14:textId="77777777" w:rsidR="005E08A4" w:rsidRPr="00AB7CED" w:rsidRDefault="005E08A4" w:rsidP="00E829EA">
            <w:pPr>
              <w:spacing w:after="0" w:line="360" w:lineRule="auto"/>
              <w:rPr>
                <w:rFonts w:cs="Arial"/>
                <w:bCs/>
                <w:sz w:val="20"/>
                <w:szCs w:val="20"/>
              </w:rPr>
            </w:pPr>
            <w:proofErr w:type="gramStart"/>
            <w:r>
              <w:rPr>
                <w:rFonts w:cs="Arial"/>
                <w:bCs/>
                <w:sz w:val="20"/>
                <w:szCs w:val="20"/>
              </w:rPr>
              <w:t>E.ON</w:t>
            </w:r>
            <w:proofErr w:type="gramEnd"/>
            <w:r>
              <w:rPr>
                <w:rFonts w:cs="Arial"/>
                <w:bCs/>
                <w:sz w:val="20"/>
                <w:szCs w:val="20"/>
              </w:rPr>
              <w:t xml:space="preserve"> UK</w:t>
            </w:r>
          </w:p>
        </w:tc>
        <w:tc>
          <w:tcPr>
            <w:tcW w:w="3544" w:type="dxa"/>
            <w:shd w:val="clear" w:color="auto" w:fill="auto"/>
            <w:vAlign w:val="center"/>
          </w:tcPr>
          <w:p w14:paraId="38AE6301" w14:textId="77777777" w:rsidR="005E08A4" w:rsidRPr="002174AF" w:rsidRDefault="005E08A4" w:rsidP="00E829EA">
            <w:pPr>
              <w:spacing w:after="0" w:line="360" w:lineRule="auto"/>
              <w:rPr>
                <w:rFonts w:cs="Arial"/>
                <w:bCs/>
                <w:sz w:val="20"/>
                <w:szCs w:val="20"/>
                <w:highlight w:val="yellow"/>
              </w:rPr>
            </w:pPr>
          </w:p>
        </w:tc>
      </w:tr>
      <w:tr w:rsidR="005E08A4" w:rsidRPr="002174AF" w14:paraId="72F4FFD0" w14:textId="77777777" w:rsidTr="00E829EA">
        <w:trPr>
          <w:trHeight w:val="340"/>
          <w:jc w:val="center"/>
        </w:trPr>
        <w:tc>
          <w:tcPr>
            <w:tcW w:w="2693" w:type="dxa"/>
            <w:shd w:val="clear" w:color="auto" w:fill="auto"/>
            <w:vAlign w:val="center"/>
          </w:tcPr>
          <w:p w14:paraId="78BF43D8" w14:textId="77777777" w:rsidR="005E08A4" w:rsidRDefault="005E08A4" w:rsidP="00E829EA">
            <w:pPr>
              <w:spacing w:after="0" w:line="360" w:lineRule="auto"/>
              <w:rPr>
                <w:rFonts w:cs="Arial"/>
                <w:bCs/>
                <w:sz w:val="20"/>
                <w:szCs w:val="20"/>
              </w:rPr>
            </w:pPr>
            <w:r>
              <w:rPr>
                <w:rFonts w:cs="Arial"/>
                <w:bCs/>
                <w:sz w:val="20"/>
                <w:szCs w:val="20"/>
              </w:rPr>
              <w:t>Michelle Brown</w:t>
            </w:r>
          </w:p>
        </w:tc>
        <w:tc>
          <w:tcPr>
            <w:tcW w:w="1130" w:type="dxa"/>
          </w:tcPr>
          <w:p w14:paraId="5C9ABD16" w14:textId="77777777" w:rsidR="005E08A4" w:rsidRDefault="005E08A4" w:rsidP="00E829EA">
            <w:pPr>
              <w:spacing w:after="0" w:line="360" w:lineRule="auto"/>
              <w:rPr>
                <w:rFonts w:cs="Arial"/>
                <w:bCs/>
                <w:sz w:val="20"/>
                <w:szCs w:val="20"/>
              </w:rPr>
            </w:pPr>
            <w:r>
              <w:rPr>
                <w:rFonts w:cs="Arial"/>
                <w:bCs/>
                <w:sz w:val="20"/>
                <w:szCs w:val="20"/>
              </w:rPr>
              <w:t>MB</w:t>
            </w:r>
          </w:p>
        </w:tc>
        <w:tc>
          <w:tcPr>
            <w:tcW w:w="2551" w:type="dxa"/>
            <w:shd w:val="clear" w:color="auto" w:fill="auto"/>
            <w:vAlign w:val="center"/>
          </w:tcPr>
          <w:p w14:paraId="3754EC81" w14:textId="77777777" w:rsidR="005E08A4" w:rsidRDefault="005E08A4" w:rsidP="00E829EA">
            <w:pPr>
              <w:spacing w:after="0" w:line="360" w:lineRule="auto"/>
              <w:rPr>
                <w:rFonts w:cs="Arial"/>
                <w:bCs/>
                <w:sz w:val="20"/>
                <w:szCs w:val="20"/>
              </w:rPr>
            </w:pPr>
            <w:r>
              <w:rPr>
                <w:rFonts w:cs="Arial"/>
                <w:bCs/>
                <w:sz w:val="20"/>
                <w:szCs w:val="20"/>
              </w:rPr>
              <w:t>Energy Assets</w:t>
            </w:r>
          </w:p>
        </w:tc>
        <w:tc>
          <w:tcPr>
            <w:tcW w:w="3544" w:type="dxa"/>
            <w:shd w:val="clear" w:color="auto" w:fill="auto"/>
            <w:vAlign w:val="center"/>
          </w:tcPr>
          <w:p w14:paraId="5001DFD6" w14:textId="77777777" w:rsidR="005E08A4" w:rsidRPr="002174AF" w:rsidRDefault="005E08A4" w:rsidP="00E829EA">
            <w:pPr>
              <w:spacing w:after="0" w:line="360" w:lineRule="auto"/>
              <w:rPr>
                <w:rFonts w:cs="Arial"/>
                <w:bCs/>
                <w:sz w:val="20"/>
                <w:szCs w:val="20"/>
                <w:highlight w:val="yellow"/>
              </w:rPr>
            </w:pPr>
          </w:p>
        </w:tc>
      </w:tr>
      <w:tr w:rsidR="005E08A4" w:rsidRPr="002174AF" w14:paraId="33785D6E" w14:textId="77777777" w:rsidTr="00E829EA">
        <w:trPr>
          <w:trHeight w:val="340"/>
          <w:jc w:val="center"/>
        </w:trPr>
        <w:tc>
          <w:tcPr>
            <w:tcW w:w="2693" w:type="dxa"/>
            <w:shd w:val="clear" w:color="auto" w:fill="auto"/>
            <w:vAlign w:val="center"/>
          </w:tcPr>
          <w:p w14:paraId="3C06BE0E" w14:textId="77777777" w:rsidR="005E08A4" w:rsidRDefault="005E08A4" w:rsidP="00E829EA">
            <w:pPr>
              <w:spacing w:after="0" w:line="360" w:lineRule="auto"/>
              <w:rPr>
                <w:rFonts w:cs="Arial"/>
                <w:bCs/>
                <w:sz w:val="20"/>
                <w:szCs w:val="20"/>
              </w:rPr>
            </w:pPr>
            <w:r>
              <w:rPr>
                <w:rFonts w:cs="Arial"/>
                <w:bCs/>
                <w:sz w:val="20"/>
                <w:szCs w:val="20"/>
              </w:rPr>
              <w:t>Nick King</w:t>
            </w:r>
          </w:p>
        </w:tc>
        <w:tc>
          <w:tcPr>
            <w:tcW w:w="1130" w:type="dxa"/>
          </w:tcPr>
          <w:p w14:paraId="69B603B6" w14:textId="77777777" w:rsidR="005E08A4" w:rsidRDefault="005E08A4" w:rsidP="00E829EA">
            <w:pPr>
              <w:spacing w:after="0" w:line="360" w:lineRule="auto"/>
              <w:rPr>
                <w:rFonts w:cs="Arial"/>
                <w:bCs/>
                <w:sz w:val="20"/>
                <w:szCs w:val="20"/>
              </w:rPr>
            </w:pPr>
            <w:r>
              <w:rPr>
                <w:rFonts w:cs="Arial"/>
                <w:bCs/>
                <w:sz w:val="20"/>
                <w:szCs w:val="20"/>
              </w:rPr>
              <w:t>NK</w:t>
            </w:r>
          </w:p>
        </w:tc>
        <w:tc>
          <w:tcPr>
            <w:tcW w:w="2551" w:type="dxa"/>
            <w:shd w:val="clear" w:color="auto" w:fill="auto"/>
            <w:vAlign w:val="center"/>
          </w:tcPr>
          <w:p w14:paraId="06B95B27" w14:textId="77777777" w:rsidR="005E08A4" w:rsidRDefault="005E08A4" w:rsidP="00E829EA">
            <w:pPr>
              <w:spacing w:after="0" w:line="360" w:lineRule="auto"/>
              <w:rPr>
                <w:rFonts w:cs="Arial"/>
                <w:bCs/>
                <w:sz w:val="20"/>
                <w:szCs w:val="20"/>
              </w:rPr>
            </w:pPr>
            <w:r>
              <w:rPr>
                <w:rFonts w:cs="Arial"/>
                <w:bCs/>
                <w:sz w:val="20"/>
                <w:szCs w:val="20"/>
              </w:rPr>
              <w:t>Barrow Shipping</w:t>
            </w:r>
          </w:p>
        </w:tc>
        <w:tc>
          <w:tcPr>
            <w:tcW w:w="3544" w:type="dxa"/>
            <w:shd w:val="clear" w:color="auto" w:fill="auto"/>
            <w:vAlign w:val="center"/>
          </w:tcPr>
          <w:p w14:paraId="0FEA8837" w14:textId="77777777" w:rsidR="005E08A4" w:rsidRPr="002174AF" w:rsidRDefault="005E08A4" w:rsidP="00E829EA">
            <w:pPr>
              <w:spacing w:after="0" w:line="360" w:lineRule="auto"/>
              <w:rPr>
                <w:rFonts w:cs="Arial"/>
                <w:bCs/>
                <w:sz w:val="20"/>
                <w:szCs w:val="20"/>
                <w:highlight w:val="yellow"/>
              </w:rPr>
            </w:pPr>
          </w:p>
        </w:tc>
      </w:tr>
      <w:tr w:rsidR="005E08A4" w:rsidRPr="002174AF" w14:paraId="652D6C3B" w14:textId="77777777" w:rsidTr="00E829EA">
        <w:trPr>
          <w:trHeight w:val="340"/>
          <w:jc w:val="center"/>
        </w:trPr>
        <w:tc>
          <w:tcPr>
            <w:tcW w:w="2693" w:type="dxa"/>
            <w:shd w:val="clear" w:color="auto" w:fill="auto"/>
            <w:vAlign w:val="center"/>
          </w:tcPr>
          <w:p w14:paraId="2BA50853" w14:textId="77777777" w:rsidR="005E08A4" w:rsidRPr="002A60A8" w:rsidRDefault="005E08A4" w:rsidP="00E829EA">
            <w:pPr>
              <w:spacing w:after="0" w:line="360" w:lineRule="auto"/>
              <w:rPr>
                <w:rFonts w:cs="Arial"/>
                <w:bCs/>
                <w:sz w:val="20"/>
                <w:szCs w:val="20"/>
              </w:rPr>
            </w:pPr>
            <w:r>
              <w:rPr>
                <w:rFonts w:cs="Arial"/>
                <w:bCs/>
                <w:sz w:val="20"/>
                <w:szCs w:val="20"/>
              </w:rPr>
              <w:t>Harry Firth</w:t>
            </w:r>
          </w:p>
        </w:tc>
        <w:tc>
          <w:tcPr>
            <w:tcW w:w="1130" w:type="dxa"/>
          </w:tcPr>
          <w:p w14:paraId="753D16F0" w14:textId="77777777" w:rsidR="005E08A4" w:rsidRPr="002A60A8" w:rsidRDefault="005E08A4" w:rsidP="00E829EA">
            <w:pPr>
              <w:spacing w:after="0" w:line="360" w:lineRule="auto"/>
              <w:rPr>
                <w:rFonts w:cs="Arial"/>
                <w:bCs/>
                <w:sz w:val="20"/>
                <w:szCs w:val="20"/>
              </w:rPr>
            </w:pPr>
            <w:r>
              <w:rPr>
                <w:rFonts w:cs="Arial"/>
                <w:bCs/>
                <w:sz w:val="20"/>
                <w:szCs w:val="20"/>
              </w:rPr>
              <w:t>HF</w:t>
            </w:r>
          </w:p>
        </w:tc>
        <w:tc>
          <w:tcPr>
            <w:tcW w:w="2551" w:type="dxa"/>
            <w:shd w:val="clear" w:color="auto" w:fill="auto"/>
            <w:vAlign w:val="center"/>
          </w:tcPr>
          <w:p w14:paraId="43A5FDA2" w14:textId="77777777" w:rsidR="005E08A4" w:rsidRPr="002A60A8" w:rsidRDefault="005E08A4" w:rsidP="00E829EA">
            <w:pPr>
              <w:spacing w:after="0" w:line="360" w:lineRule="auto"/>
              <w:rPr>
                <w:rFonts w:cs="Arial"/>
                <w:bCs/>
                <w:sz w:val="20"/>
                <w:szCs w:val="20"/>
              </w:rPr>
            </w:pPr>
            <w:r>
              <w:rPr>
                <w:rFonts w:cs="Arial"/>
                <w:bCs/>
                <w:sz w:val="20"/>
                <w:szCs w:val="20"/>
              </w:rPr>
              <w:t>Gemserv</w:t>
            </w:r>
          </w:p>
        </w:tc>
        <w:tc>
          <w:tcPr>
            <w:tcW w:w="3544" w:type="dxa"/>
            <w:shd w:val="clear" w:color="auto" w:fill="auto"/>
            <w:vAlign w:val="center"/>
          </w:tcPr>
          <w:p w14:paraId="520000D9" w14:textId="77777777" w:rsidR="005E08A4" w:rsidRPr="002A60A8" w:rsidRDefault="005E08A4" w:rsidP="00E829EA">
            <w:pPr>
              <w:spacing w:after="0" w:line="360" w:lineRule="auto"/>
              <w:rPr>
                <w:rFonts w:cs="Arial"/>
                <w:sz w:val="20"/>
                <w:szCs w:val="20"/>
              </w:rPr>
            </w:pPr>
            <w:r>
              <w:rPr>
                <w:rFonts w:cs="Arial"/>
                <w:sz w:val="20"/>
                <w:szCs w:val="20"/>
              </w:rPr>
              <w:t>Secretariat</w:t>
            </w:r>
          </w:p>
        </w:tc>
      </w:tr>
    </w:tbl>
    <w:p w14:paraId="1A9E06C0" w14:textId="77777777" w:rsidR="005E08A4" w:rsidRPr="002174AF" w:rsidRDefault="005E08A4" w:rsidP="005E08A4">
      <w:pPr>
        <w:spacing w:line="360" w:lineRule="auto"/>
        <w:ind w:left="284"/>
        <w:rPr>
          <w:rStyle w:val="Hyperlink"/>
          <w:rFonts w:cs="Arial"/>
          <w:b/>
          <w:color w:val="auto"/>
          <w:sz w:val="20"/>
          <w:szCs w:val="20"/>
          <w:highlight w:val="yellow"/>
        </w:rPr>
      </w:pPr>
    </w:p>
    <w:p w14:paraId="3B75BC22" w14:textId="77777777" w:rsidR="005E08A4" w:rsidRPr="008F1224" w:rsidRDefault="005E08A4" w:rsidP="005E08A4">
      <w:pPr>
        <w:numPr>
          <w:ilvl w:val="0"/>
          <w:numId w:val="13"/>
        </w:numPr>
        <w:spacing w:line="360" w:lineRule="auto"/>
        <w:ind w:left="284" w:hanging="284"/>
        <w:rPr>
          <w:rStyle w:val="Hyperlink"/>
          <w:rFonts w:cs="Arial"/>
          <w:b/>
          <w:color w:val="auto"/>
          <w:sz w:val="20"/>
          <w:szCs w:val="20"/>
        </w:rPr>
      </w:pPr>
      <w:r w:rsidRPr="008F1224">
        <w:rPr>
          <w:rStyle w:val="Hyperlink"/>
          <w:rFonts w:cs="Arial"/>
          <w:color w:val="auto"/>
          <w:sz w:val="20"/>
          <w:szCs w:val="20"/>
        </w:rPr>
        <w:t>Welcome and Apologies for Absence</w:t>
      </w:r>
      <w:bookmarkStart w:id="1" w:name="_Hlk526423202"/>
    </w:p>
    <w:p w14:paraId="2EBF29A9" w14:textId="77777777" w:rsidR="005E08A4" w:rsidRPr="00B703CE" w:rsidRDefault="005E08A4" w:rsidP="005E08A4">
      <w:pPr>
        <w:rPr>
          <w:rFonts w:cs="Arial"/>
          <w:sz w:val="20"/>
          <w:szCs w:val="20"/>
        </w:rPr>
      </w:pPr>
      <w:r w:rsidRPr="00B703CE">
        <w:rPr>
          <w:rStyle w:val="Hyperlink"/>
          <w:rFonts w:cs="Arial"/>
          <w:color w:val="auto"/>
          <w:sz w:val="20"/>
          <w:szCs w:val="20"/>
        </w:rPr>
        <w:t>T</w:t>
      </w:r>
      <w:r w:rsidRPr="00B703CE">
        <w:rPr>
          <w:rFonts w:cs="Arial"/>
          <w:sz w:val="20"/>
          <w:szCs w:val="20"/>
        </w:rPr>
        <w:t>he Chair welcomed attendees to the meeting and accepted apologies received from Lee Greenwood (Centrica)</w:t>
      </w:r>
    </w:p>
    <w:p w14:paraId="76AE12E8" w14:textId="77777777" w:rsidR="005E08A4" w:rsidRPr="00933DD7" w:rsidRDefault="005E08A4" w:rsidP="005E08A4">
      <w:pPr>
        <w:numPr>
          <w:ilvl w:val="0"/>
          <w:numId w:val="13"/>
        </w:numPr>
        <w:spacing w:line="360" w:lineRule="auto"/>
        <w:ind w:left="284" w:hanging="284"/>
        <w:rPr>
          <w:rStyle w:val="Hyperlink"/>
          <w:rFonts w:cs="Arial"/>
          <w:b/>
          <w:color w:val="auto"/>
          <w:sz w:val="20"/>
          <w:szCs w:val="20"/>
        </w:rPr>
      </w:pPr>
      <w:r w:rsidRPr="00933DD7">
        <w:rPr>
          <w:rStyle w:val="Hyperlink"/>
          <w:rFonts w:cs="Arial"/>
          <w:color w:val="auto"/>
          <w:sz w:val="20"/>
          <w:szCs w:val="20"/>
        </w:rPr>
        <w:t>Confirmation of Agenda</w:t>
      </w:r>
    </w:p>
    <w:p w14:paraId="0F18384F" w14:textId="77777777" w:rsidR="005E08A4" w:rsidRPr="002174AF" w:rsidRDefault="005E08A4" w:rsidP="005E08A4">
      <w:pPr>
        <w:spacing w:line="360" w:lineRule="auto"/>
        <w:rPr>
          <w:rStyle w:val="Hyperlink"/>
          <w:rFonts w:cs="Arial"/>
          <w:bCs/>
          <w:color w:val="auto"/>
          <w:sz w:val="20"/>
          <w:szCs w:val="20"/>
          <w:highlight w:val="yellow"/>
        </w:rPr>
      </w:pPr>
      <w:r w:rsidRPr="00933DD7">
        <w:rPr>
          <w:rStyle w:val="Hyperlink"/>
          <w:rFonts w:cs="Arial"/>
          <w:color w:val="auto"/>
          <w:sz w:val="20"/>
          <w:szCs w:val="20"/>
        </w:rPr>
        <w:t xml:space="preserve">The Chair confirmed </w:t>
      </w:r>
      <w:r w:rsidRPr="00647454">
        <w:rPr>
          <w:rStyle w:val="Hyperlink"/>
          <w:rFonts w:cs="Arial"/>
          <w:color w:val="auto"/>
          <w:sz w:val="20"/>
          <w:szCs w:val="20"/>
        </w:rPr>
        <w:t>the items for discussion as outlined in the Final Agenda and asked attendees for ‘Any Other Business’ (AOB) items, which there were none.</w:t>
      </w:r>
      <w:r w:rsidRPr="00933DD7">
        <w:rPr>
          <w:rStyle w:val="Hyperlink"/>
          <w:rFonts w:cs="Arial"/>
          <w:color w:val="auto"/>
          <w:sz w:val="20"/>
          <w:szCs w:val="20"/>
        </w:rPr>
        <w:t xml:space="preserve"> </w:t>
      </w:r>
    </w:p>
    <w:bookmarkEnd w:id="1"/>
    <w:p w14:paraId="2F34E313" w14:textId="77777777" w:rsidR="005E08A4" w:rsidRPr="00270A13" w:rsidRDefault="005E08A4" w:rsidP="005E08A4">
      <w:pPr>
        <w:numPr>
          <w:ilvl w:val="0"/>
          <w:numId w:val="13"/>
        </w:numPr>
        <w:spacing w:line="360" w:lineRule="auto"/>
        <w:ind w:left="284" w:hanging="284"/>
        <w:rPr>
          <w:rFonts w:cs="Arial"/>
          <w:b/>
          <w:sz w:val="20"/>
          <w:szCs w:val="20"/>
        </w:rPr>
      </w:pPr>
      <w:r w:rsidRPr="00270A13">
        <w:rPr>
          <w:rStyle w:val="Hyperlink"/>
          <w:rFonts w:cs="Arial"/>
          <w:color w:val="auto"/>
          <w:sz w:val="20"/>
          <w:szCs w:val="20"/>
        </w:rPr>
        <w:t xml:space="preserve">Approval of the Previous Minutes </w:t>
      </w:r>
      <w:r w:rsidRPr="00270A13">
        <w:rPr>
          <w:rFonts w:cs="Arial"/>
          <w:b/>
          <w:bCs/>
          <w:sz w:val="20"/>
          <w:szCs w:val="20"/>
        </w:rPr>
        <w:t>2</w:t>
      </w:r>
      <w:r>
        <w:rPr>
          <w:rFonts w:cs="Arial"/>
          <w:b/>
          <w:bCs/>
          <w:sz w:val="20"/>
          <w:szCs w:val="20"/>
        </w:rPr>
        <w:t>4-04</w:t>
      </w:r>
    </w:p>
    <w:p w14:paraId="1AF82878" w14:textId="77777777" w:rsidR="005E08A4" w:rsidRDefault="005E08A4" w:rsidP="005E08A4">
      <w:pPr>
        <w:spacing w:line="360" w:lineRule="auto"/>
        <w:rPr>
          <w:rFonts w:cs="Arial"/>
          <w:sz w:val="20"/>
          <w:szCs w:val="20"/>
        </w:rPr>
      </w:pPr>
      <w:r>
        <w:rPr>
          <w:rFonts w:cs="Arial"/>
          <w:sz w:val="20"/>
          <w:szCs w:val="20"/>
        </w:rPr>
        <w:t>HF</w:t>
      </w:r>
      <w:r w:rsidRPr="00270A13">
        <w:rPr>
          <w:rFonts w:cs="Arial"/>
          <w:sz w:val="20"/>
          <w:szCs w:val="20"/>
        </w:rPr>
        <w:t xml:space="preserve"> informed the Workgroup </w:t>
      </w:r>
      <w:r w:rsidRPr="00647454">
        <w:rPr>
          <w:rFonts w:cs="Arial"/>
          <w:sz w:val="20"/>
          <w:szCs w:val="20"/>
        </w:rPr>
        <w:t>that no comments were received for the draft 24-04 Modification Workstream meeting minutes prior to the meeting. The Workgroup had no comments to add to the minutes at the meeting and they were approved as a true and accurate record of the meeting.</w:t>
      </w:r>
    </w:p>
    <w:p w14:paraId="3D3551E5" w14:textId="77777777" w:rsidR="005E08A4" w:rsidRPr="0072065D" w:rsidRDefault="005E08A4" w:rsidP="005E08A4">
      <w:pPr>
        <w:numPr>
          <w:ilvl w:val="0"/>
          <w:numId w:val="13"/>
        </w:numPr>
        <w:spacing w:line="360" w:lineRule="auto"/>
        <w:ind w:left="284" w:hanging="284"/>
        <w:rPr>
          <w:rStyle w:val="Hyperlink"/>
          <w:rFonts w:cs="Arial"/>
          <w:b/>
          <w:color w:val="auto"/>
          <w:sz w:val="20"/>
          <w:szCs w:val="20"/>
        </w:rPr>
      </w:pPr>
      <w:r>
        <w:rPr>
          <w:rStyle w:val="Hyperlink"/>
          <w:rFonts w:cs="Arial"/>
          <w:color w:val="auto"/>
          <w:sz w:val="20"/>
          <w:szCs w:val="20"/>
        </w:rPr>
        <w:t>Outstanding Actions</w:t>
      </w:r>
    </w:p>
    <w:p w14:paraId="419390EA" w14:textId="77777777" w:rsidR="005E08A4" w:rsidRPr="002F1B96" w:rsidRDefault="005E08A4" w:rsidP="005E08A4">
      <w:pPr>
        <w:spacing w:line="360" w:lineRule="auto"/>
        <w:rPr>
          <w:rFonts w:cs="Arial"/>
          <w:sz w:val="20"/>
          <w:szCs w:val="20"/>
          <w:highlight w:val="yellow"/>
        </w:rPr>
      </w:pPr>
      <w:r>
        <w:rPr>
          <w:rFonts w:cs="Arial"/>
          <w:sz w:val="20"/>
          <w:szCs w:val="20"/>
        </w:rPr>
        <w:t>The Chair</w:t>
      </w:r>
      <w:r w:rsidRPr="0072065D">
        <w:rPr>
          <w:rFonts w:cs="Arial"/>
          <w:sz w:val="20"/>
          <w:szCs w:val="20"/>
        </w:rPr>
        <w:t xml:space="preserve"> informed the Workgroup that </w:t>
      </w:r>
      <w:r w:rsidRPr="0023254F">
        <w:rPr>
          <w:rFonts w:cs="Arial"/>
          <w:sz w:val="20"/>
          <w:szCs w:val="20"/>
        </w:rPr>
        <w:t xml:space="preserve">there were </w:t>
      </w:r>
      <w:r>
        <w:rPr>
          <w:rFonts w:cs="Arial"/>
          <w:sz w:val="20"/>
          <w:szCs w:val="20"/>
        </w:rPr>
        <w:t>5</w:t>
      </w:r>
      <w:r w:rsidRPr="0023254F">
        <w:rPr>
          <w:rFonts w:cs="Arial"/>
          <w:sz w:val="20"/>
          <w:szCs w:val="20"/>
        </w:rPr>
        <w:t xml:space="preserve"> outstanding actions as follows:</w:t>
      </w:r>
    </w:p>
    <w:p w14:paraId="552B28DD" w14:textId="77777777" w:rsidR="005E08A4" w:rsidRPr="00B15F00" w:rsidRDefault="005E08A4" w:rsidP="005E08A4">
      <w:pPr>
        <w:pStyle w:val="ListParagraph"/>
        <w:numPr>
          <w:ilvl w:val="0"/>
          <w:numId w:val="14"/>
        </w:numPr>
        <w:spacing w:line="360" w:lineRule="auto"/>
        <w:rPr>
          <w:rFonts w:cs="Arial"/>
          <w:b/>
          <w:bCs/>
          <w:sz w:val="20"/>
          <w:szCs w:val="20"/>
        </w:rPr>
      </w:pPr>
      <w:r w:rsidRPr="005501FB">
        <w:rPr>
          <w:rFonts w:cs="Arial"/>
          <w:b/>
          <w:bCs/>
          <w:sz w:val="20"/>
          <w:szCs w:val="20"/>
        </w:rPr>
        <w:t>24/03 – 02: Code Administrator to review the legal drafting of UNC modifications 0866 and 0867 to determine the impacts upon the IGT UNC</w:t>
      </w:r>
      <w:r>
        <w:rPr>
          <w:rFonts w:cs="Arial"/>
          <w:b/>
          <w:bCs/>
          <w:sz w:val="20"/>
          <w:szCs w:val="20"/>
        </w:rPr>
        <w:t xml:space="preserve">. </w:t>
      </w:r>
      <w:r>
        <w:rPr>
          <w:rFonts w:cs="Arial"/>
          <w:sz w:val="20"/>
          <w:szCs w:val="20"/>
        </w:rPr>
        <w:t xml:space="preserve">The Chair informed the Workgroup that </w:t>
      </w:r>
      <w:hyperlink r:id="rId10" w:history="1">
        <w:r w:rsidRPr="003C5BD1">
          <w:rPr>
            <w:rStyle w:val="Hyperlink"/>
            <w:rFonts w:cs="Arial"/>
            <w:sz w:val="20"/>
            <w:szCs w:val="20"/>
          </w:rPr>
          <w:t>UNC 0867 - Gas Demand Side Response (DSR) Aggregation Arrangements</w:t>
        </w:r>
      </w:hyperlink>
      <w:r>
        <w:rPr>
          <w:rFonts w:cs="Arial"/>
          <w:sz w:val="20"/>
          <w:szCs w:val="20"/>
        </w:rPr>
        <w:t xml:space="preserve"> had been withdrawn, and asked if anyone had any further information. CG responded that the Proposer, National Gas Transmission had withdrawn the modification due to a lack of interest and support from impacted parties and thus the low cost-effectiveness of the modification. </w:t>
      </w:r>
      <w:r>
        <w:rPr>
          <w:rFonts w:cs="Arial"/>
          <w:sz w:val="20"/>
          <w:szCs w:val="20"/>
        </w:rPr>
        <w:lastRenderedPageBreak/>
        <w:t xml:space="preserve">The Chair added that </w:t>
      </w:r>
      <w:hyperlink r:id="rId11" w:history="1">
        <w:r w:rsidRPr="007F7C0F">
          <w:rPr>
            <w:rStyle w:val="Hyperlink"/>
            <w:rFonts w:cs="Arial"/>
            <w:sz w:val="20"/>
            <w:szCs w:val="20"/>
          </w:rPr>
          <w:t>UNC 0866 - Amendments to Demand Side Response (DSR) Arrangements</w:t>
        </w:r>
      </w:hyperlink>
      <w:r>
        <w:rPr>
          <w:rFonts w:cs="Arial"/>
          <w:sz w:val="20"/>
          <w:szCs w:val="20"/>
        </w:rPr>
        <w:t xml:space="preserve"> would be fully implemented within the IGT UNC as the IGT UNC points to the relevant sections of the UNC Code. </w:t>
      </w:r>
    </w:p>
    <w:p w14:paraId="73CB878A" w14:textId="77777777" w:rsidR="005E08A4" w:rsidRDefault="005E08A4" w:rsidP="005E08A4">
      <w:pPr>
        <w:pStyle w:val="ListParagraph"/>
        <w:spacing w:line="360" w:lineRule="auto"/>
        <w:ind w:left="776"/>
        <w:rPr>
          <w:rFonts w:cs="Arial"/>
          <w:b/>
          <w:bCs/>
          <w:sz w:val="20"/>
          <w:szCs w:val="20"/>
        </w:rPr>
      </w:pPr>
    </w:p>
    <w:p w14:paraId="621BB07E" w14:textId="77777777" w:rsidR="005E08A4" w:rsidRPr="00C44773" w:rsidRDefault="005E08A4" w:rsidP="005E08A4">
      <w:pPr>
        <w:pStyle w:val="ListParagraph"/>
        <w:spacing w:line="360" w:lineRule="auto"/>
        <w:ind w:left="776"/>
        <w:rPr>
          <w:rFonts w:cs="Arial"/>
          <w:b/>
          <w:bCs/>
          <w:sz w:val="20"/>
          <w:szCs w:val="20"/>
        </w:rPr>
      </w:pPr>
      <w:r>
        <w:rPr>
          <w:rFonts w:cs="Arial"/>
          <w:sz w:val="20"/>
          <w:szCs w:val="20"/>
        </w:rPr>
        <w:t>Action closed.</w:t>
      </w:r>
    </w:p>
    <w:p w14:paraId="5B4EB940" w14:textId="77777777" w:rsidR="005E08A4" w:rsidRDefault="005E08A4" w:rsidP="005E08A4">
      <w:pPr>
        <w:pStyle w:val="ListParagraph"/>
        <w:spacing w:line="360" w:lineRule="auto"/>
        <w:ind w:left="776"/>
        <w:rPr>
          <w:rFonts w:cs="Arial"/>
          <w:b/>
          <w:bCs/>
          <w:sz w:val="20"/>
          <w:szCs w:val="20"/>
        </w:rPr>
      </w:pPr>
    </w:p>
    <w:p w14:paraId="7625A02B" w14:textId="77777777" w:rsidR="005E08A4" w:rsidRPr="00C44773" w:rsidRDefault="005E08A4" w:rsidP="005E08A4">
      <w:pPr>
        <w:pStyle w:val="ListParagraph"/>
        <w:numPr>
          <w:ilvl w:val="0"/>
          <w:numId w:val="14"/>
        </w:numPr>
        <w:spacing w:line="360" w:lineRule="auto"/>
        <w:rPr>
          <w:rFonts w:cs="Arial"/>
          <w:b/>
          <w:bCs/>
          <w:sz w:val="20"/>
          <w:szCs w:val="20"/>
        </w:rPr>
      </w:pPr>
      <w:r>
        <w:rPr>
          <w:rFonts w:cs="Arial"/>
          <w:b/>
          <w:bCs/>
          <w:sz w:val="20"/>
          <w:szCs w:val="20"/>
        </w:rPr>
        <w:t xml:space="preserve">24/04 – 01: KA to feedback on discussions at the next UNC Transmission Workgroup for UNC 0870. </w:t>
      </w:r>
      <w:r>
        <w:rPr>
          <w:rFonts w:cs="Arial"/>
          <w:sz w:val="20"/>
          <w:szCs w:val="20"/>
        </w:rPr>
        <w:t xml:space="preserve">KA provided the Workgroup with a summary of discussions for </w:t>
      </w:r>
      <w:hyperlink r:id="rId12" w:history="1">
        <w:r w:rsidRPr="00DE78B1">
          <w:rPr>
            <w:rStyle w:val="Hyperlink"/>
            <w:rFonts w:cs="Arial"/>
            <w:sz w:val="20"/>
            <w:szCs w:val="20"/>
          </w:rPr>
          <w:t>UNC 0870 -Amendments to Wobbe Index and Calorific Value Lower Limits at NTS System Entry Points</w:t>
        </w:r>
      </w:hyperlink>
      <w:r>
        <w:rPr>
          <w:rFonts w:cs="Arial"/>
          <w:sz w:val="20"/>
          <w:szCs w:val="20"/>
        </w:rPr>
        <w:t xml:space="preserve"> at the last UNC Transmission Workgroup meeting. KA added that IGTs were not included within the impacted parties on the modification documents, but noted this was the first Workgroup for UNC 0870 and the modification is still in development. Action closed.</w:t>
      </w:r>
    </w:p>
    <w:p w14:paraId="1C7E7C3F" w14:textId="77777777" w:rsidR="005E08A4" w:rsidRPr="00C44773" w:rsidRDefault="005E08A4" w:rsidP="005E08A4">
      <w:pPr>
        <w:pStyle w:val="ListParagraph"/>
        <w:rPr>
          <w:rFonts w:cs="Arial"/>
          <w:b/>
          <w:bCs/>
          <w:sz w:val="20"/>
          <w:szCs w:val="20"/>
        </w:rPr>
      </w:pPr>
    </w:p>
    <w:p w14:paraId="3B7142A5" w14:textId="77777777" w:rsidR="005E08A4" w:rsidRDefault="005E08A4" w:rsidP="005E08A4">
      <w:pPr>
        <w:pStyle w:val="ListParagraph"/>
        <w:spacing w:line="360" w:lineRule="auto"/>
        <w:ind w:left="776"/>
        <w:rPr>
          <w:rFonts w:cs="Arial"/>
          <w:b/>
          <w:bCs/>
          <w:sz w:val="20"/>
          <w:szCs w:val="20"/>
        </w:rPr>
      </w:pPr>
    </w:p>
    <w:p w14:paraId="031691E8" w14:textId="77777777" w:rsidR="005E08A4" w:rsidRPr="008048FA" w:rsidRDefault="005E08A4" w:rsidP="005E08A4">
      <w:pPr>
        <w:pStyle w:val="ListParagraph"/>
        <w:numPr>
          <w:ilvl w:val="0"/>
          <w:numId w:val="14"/>
        </w:numPr>
        <w:spacing w:line="360" w:lineRule="auto"/>
        <w:rPr>
          <w:rFonts w:cs="Arial"/>
          <w:b/>
          <w:bCs/>
          <w:sz w:val="20"/>
          <w:szCs w:val="20"/>
        </w:rPr>
      </w:pPr>
      <w:r>
        <w:rPr>
          <w:rFonts w:cs="Arial"/>
          <w:b/>
          <w:bCs/>
          <w:sz w:val="20"/>
          <w:szCs w:val="20"/>
        </w:rPr>
        <w:t xml:space="preserve">24/04 – 02: KA to find out current CDSP communications regarding terminated users. </w:t>
      </w:r>
      <w:r>
        <w:rPr>
          <w:rFonts w:cs="Arial"/>
          <w:sz w:val="20"/>
          <w:szCs w:val="20"/>
        </w:rPr>
        <w:t xml:space="preserve">KA informed the Workgroup that the CDSP is currently obliged to issue out notifications to all Code parties if a user is terminated. KA added these cessation notices are sent on behalf of Gas Transporters and IGTs and are handled by the CDSP’s Customer Lifecycle team. The action linked to understanding </w:t>
      </w:r>
      <w:hyperlink r:id="rId13" w:history="1">
        <w:r w:rsidRPr="00DE0C14">
          <w:rPr>
            <w:rStyle w:val="Hyperlink"/>
            <w:rFonts w:cs="Arial"/>
            <w:sz w:val="20"/>
            <w:szCs w:val="20"/>
          </w:rPr>
          <w:t>UNC 0854 - Revision of Virtual Last Resort User and Contingent Procurement of Supplier Demand Event Triggers</w:t>
        </w:r>
      </w:hyperlink>
      <w:r>
        <w:rPr>
          <w:rFonts w:cs="Arial"/>
          <w:sz w:val="20"/>
          <w:szCs w:val="20"/>
        </w:rPr>
        <w:t xml:space="preserve">. KA added that National Gas intend to piggyback off the existing termination policies and extend these rules to sanctioned users. </w:t>
      </w:r>
    </w:p>
    <w:p w14:paraId="13E81C38" w14:textId="77777777" w:rsidR="005E08A4" w:rsidRPr="008048FA" w:rsidRDefault="005E08A4" w:rsidP="005E08A4">
      <w:pPr>
        <w:pStyle w:val="ListParagraph"/>
        <w:spacing w:line="360" w:lineRule="auto"/>
        <w:ind w:left="776"/>
        <w:rPr>
          <w:rFonts w:cs="Arial"/>
          <w:b/>
          <w:bCs/>
          <w:sz w:val="20"/>
          <w:szCs w:val="20"/>
        </w:rPr>
      </w:pPr>
    </w:p>
    <w:p w14:paraId="4A8F46E5" w14:textId="77777777" w:rsidR="005E08A4" w:rsidRPr="00DD3406" w:rsidRDefault="005E08A4" w:rsidP="005E08A4">
      <w:pPr>
        <w:pStyle w:val="ListParagraph"/>
        <w:spacing w:line="360" w:lineRule="auto"/>
        <w:ind w:left="776"/>
        <w:rPr>
          <w:rFonts w:cs="Arial"/>
          <w:b/>
          <w:bCs/>
          <w:sz w:val="20"/>
          <w:szCs w:val="20"/>
        </w:rPr>
      </w:pPr>
      <w:r>
        <w:rPr>
          <w:rFonts w:cs="Arial"/>
          <w:sz w:val="20"/>
          <w:szCs w:val="20"/>
        </w:rPr>
        <w:t>Action closed.</w:t>
      </w:r>
    </w:p>
    <w:p w14:paraId="759F92A9" w14:textId="77777777" w:rsidR="005E08A4" w:rsidRPr="00DD3406" w:rsidRDefault="005E08A4" w:rsidP="005E08A4">
      <w:pPr>
        <w:pStyle w:val="ListParagraph"/>
        <w:spacing w:line="360" w:lineRule="auto"/>
        <w:ind w:left="776"/>
        <w:rPr>
          <w:rFonts w:cs="Arial"/>
          <w:b/>
          <w:bCs/>
          <w:sz w:val="20"/>
          <w:szCs w:val="20"/>
        </w:rPr>
      </w:pPr>
    </w:p>
    <w:p w14:paraId="05CA4493" w14:textId="77777777" w:rsidR="005E08A4" w:rsidRDefault="005E08A4" w:rsidP="005E08A4">
      <w:pPr>
        <w:pStyle w:val="ListParagraph"/>
        <w:spacing w:line="360" w:lineRule="auto"/>
        <w:ind w:left="776"/>
        <w:rPr>
          <w:rFonts w:cs="Arial"/>
          <w:sz w:val="20"/>
          <w:szCs w:val="20"/>
        </w:rPr>
      </w:pPr>
      <w:r>
        <w:rPr>
          <w:rFonts w:cs="Arial"/>
          <w:sz w:val="20"/>
          <w:szCs w:val="20"/>
        </w:rPr>
        <w:t>The Chair noted the Expected Decision Date for UNC 0854 was Friday 10</w:t>
      </w:r>
      <w:r w:rsidRPr="000A4EFC">
        <w:rPr>
          <w:rFonts w:cs="Arial"/>
          <w:sz w:val="20"/>
          <w:szCs w:val="20"/>
          <w:vertAlign w:val="superscript"/>
        </w:rPr>
        <w:t>th</w:t>
      </w:r>
      <w:r>
        <w:rPr>
          <w:rFonts w:cs="Arial"/>
          <w:sz w:val="20"/>
          <w:szCs w:val="20"/>
        </w:rPr>
        <w:t xml:space="preserve"> May, and queried whether any changes would be needed in the IGT UNC. KA responded that this had been discussed in a previous Workgroup, that they had suggested the IGT UNC may need to raise their own modification. The Chair had reviewed the legal text for UNC 0854 and indicated that the legal text for the UNC modification would have no impact on the IGT UNC. CG asked what would happen to IGT charges on a sanctioned User if said User cannot operate under the UNC and therefore the IGT UNC. KD suggested that this is not a new problem, and the same issues would arise currently with a terminated User. The Chair responded that they did not believe this problem currently exists, and the main issue is the IGT UNC does not currently recognise this new status for terminated Users as proposed by UNC 0854, which could need addressing. NK suggested that this may already be covered under the IGT UNC, having gone through the Termination section when producing the legal text for </w:t>
      </w:r>
      <w:hyperlink r:id="rId14" w:history="1">
        <w:r w:rsidRPr="00677C4D">
          <w:rPr>
            <w:rStyle w:val="Hyperlink"/>
            <w:rFonts w:cs="Arial"/>
            <w:sz w:val="20"/>
            <w:szCs w:val="20"/>
          </w:rPr>
          <w:t>IGT172 – Provision for gas entry within the IGT UNC.</w:t>
        </w:r>
      </w:hyperlink>
      <w:r>
        <w:rPr>
          <w:rFonts w:cs="Arial"/>
          <w:sz w:val="20"/>
          <w:szCs w:val="20"/>
        </w:rPr>
        <w:t xml:space="preserve"> The Chair responded that they would review the IGT UNC and the legal text for UNC 0854 to determine if any further action might be needed to be taken by the IGT UNC in relation to this modification. </w:t>
      </w:r>
    </w:p>
    <w:p w14:paraId="3BB57386" w14:textId="77777777" w:rsidR="005E08A4" w:rsidRPr="00647507" w:rsidRDefault="005E08A4" w:rsidP="005E08A4">
      <w:pPr>
        <w:spacing w:line="360" w:lineRule="auto"/>
        <w:rPr>
          <w:rFonts w:cs="Arial"/>
          <w:b/>
          <w:bCs/>
          <w:sz w:val="20"/>
          <w:szCs w:val="20"/>
        </w:rPr>
      </w:pPr>
      <w:r w:rsidRPr="00647507">
        <w:rPr>
          <w:rFonts w:cs="Arial"/>
          <w:b/>
          <w:bCs/>
          <w:sz w:val="20"/>
          <w:szCs w:val="20"/>
        </w:rPr>
        <w:lastRenderedPageBreak/>
        <w:t>24/05 – 01: Code Administrator to review the IGT UNC and UNC 0854 - Revision of Virtual Last Resort User and Contingent Procurement of Supplier Demand Event Triggers to determine whether the IGT UNC rules on terminated users require further review</w:t>
      </w:r>
      <w:r>
        <w:rPr>
          <w:rFonts w:cs="Arial"/>
          <w:b/>
          <w:bCs/>
          <w:sz w:val="20"/>
          <w:szCs w:val="20"/>
        </w:rPr>
        <w:t>.</w:t>
      </w:r>
    </w:p>
    <w:p w14:paraId="3B1DB764" w14:textId="77777777" w:rsidR="005E08A4" w:rsidRPr="006E6A32" w:rsidRDefault="005E08A4" w:rsidP="005E08A4">
      <w:pPr>
        <w:pStyle w:val="ListParagraph"/>
        <w:numPr>
          <w:ilvl w:val="0"/>
          <w:numId w:val="14"/>
        </w:numPr>
        <w:spacing w:line="360" w:lineRule="auto"/>
        <w:rPr>
          <w:rFonts w:cs="Arial"/>
          <w:b/>
          <w:bCs/>
          <w:sz w:val="20"/>
          <w:szCs w:val="20"/>
        </w:rPr>
      </w:pPr>
      <w:r>
        <w:rPr>
          <w:rFonts w:cs="Arial"/>
          <w:b/>
          <w:bCs/>
          <w:sz w:val="20"/>
          <w:szCs w:val="20"/>
        </w:rPr>
        <w:t xml:space="preserve">24/04 – 03: Code Administrator to contact REC and SEC Code Managers to determine which governance framework ASN files fall under. </w:t>
      </w:r>
      <w:r>
        <w:rPr>
          <w:rFonts w:cs="Arial"/>
          <w:sz w:val="20"/>
          <w:szCs w:val="20"/>
        </w:rPr>
        <w:t xml:space="preserve">HF informed the Workgroup that the REC had confirmed that ASN files do not fall under their governance. They added that upon further research, ASN files appeared to be sent from the Data Communications Company (DCC) to SEC parties regarding the supply of communications hubs. HF added that they had reached out to SEC to confirm this and would pass on this information to Scottish Power once it had been received. </w:t>
      </w:r>
    </w:p>
    <w:p w14:paraId="7E115DC0" w14:textId="77777777" w:rsidR="005E08A4" w:rsidRPr="006E6A32" w:rsidRDefault="005E08A4" w:rsidP="005E08A4">
      <w:pPr>
        <w:pStyle w:val="ListParagraph"/>
        <w:spacing w:line="360" w:lineRule="auto"/>
        <w:ind w:left="776"/>
        <w:rPr>
          <w:rFonts w:cs="Arial"/>
          <w:b/>
          <w:bCs/>
          <w:sz w:val="20"/>
          <w:szCs w:val="20"/>
        </w:rPr>
      </w:pPr>
    </w:p>
    <w:p w14:paraId="7B469A90" w14:textId="77777777" w:rsidR="005E08A4" w:rsidRDefault="005E08A4" w:rsidP="005E08A4">
      <w:pPr>
        <w:pStyle w:val="ListParagraph"/>
        <w:spacing w:line="360" w:lineRule="auto"/>
        <w:ind w:left="776"/>
        <w:rPr>
          <w:rFonts w:cs="Arial"/>
          <w:sz w:val="20"/>
          <w:szCs w:val="20"/>
        </w:rPr>
      </w:pPr>
      <w:r>
        <w:rPr>
          <w:rFonts w:cs="Arial"/>
          <w:sz w:val="20"/>
          <w:szCs w:val="20"/>
        </w:rPr>
        <w:t xml:space="preserve">Action carried forward to 24-06 Workgroup. </w:t>
      </w:r>
    </w:p>
    <w:p w14:paraId="5EA4846A" w14:textId="77777777" w:rsidR="005E08A4" w:rsidRDefault="005E08A4" w:rsidP="005E08A4">
      <w:pPr>
        <w:pStyle w:val="ListParagraph"/>
        <w:spacing w:line="360" w:lineRule="auto"/>
        <w:ind w:left="776"/>
        <w:rPr>
          <w:rFonts w:cs="Arial"/>
          <w:b/>
          <w:bCs/>
          <w:sz w:val="20"/>
          <w:szCs w:val="20"/>
        </w:rPr>
      </w:pPr>
    </w:p>
    <w:p w14:paraId="6878CB52" w14:textId="77777777" w:rsidR="005E08A4" w:rsidRPr="00E32528" w:rsidRDefault="005E08A4" w:rsidP="005E08A4">
      <w:pPr>
        <w:pStyle w:val="ListParagraph"/>
        <w:numPr>
          <w:ilvl w:val="0"/>
          <w:numId w:val="14"/>
        </w:numPr>
        <w:spacing w:line="360" w:lineRule="auto"/>
        <w:rPr>
          <w:rFonts w:cs="Arial"/>
          <w:b/>
          <w:bCs/>
          <w:sz w:val="20"/>
          <w:szCs w:val="20"/>
        </w:rPr>
      </w:pPr>
      <w:r>
        <w:rPr>
          <w:rFonts w:cs="Arial"/>
          <w:b/>
          <w:bCs/>
          <w:sz w:val="20"/>
          <w:szCs w:val="20"/>
        </w:rPr>
        <w:t xml:space="preserve">24/04 – 04: IGTs and Shippers to provide information to </w:t>
      </w:r>
      <w:proofErr w:type="gramStart"/>
      <w:r>
        <w:rPr>
          <w:rFonts w:cs="Arial"/>
          <w:b/>
          <w:bCs/>
          <w:sz w:val="20"/>
          <w:szCs w:val="20"/>
        </w:rPr>
        <w:t>E.ON</w:t>
      </w:r>
      <w:proofErr w:type="gramEnd"/>
      <w:r>
        <w:rPr>
          <w:rFonts w:cs="Arial"/>
          <w:b/>
          <w:bCs/>
          <w:sz w:val="20"/>
          <w:szCs w:val="20"/>
        </w:rPr>
        <w:t xml:space="preserve"> UK on potential scenarios and timings for IGT173 testing period. </w:t>
      </w:r>
      <w:r>
        <w:rPr>
          <w:rFonts w:cs="Arial"/>
          <w:sz w:val="20"/>
          <w:szCs w:val="20"/>
        </w:rPr>
        <w:t xml:space="preserve">KD informed the Workgroup that they had received some light feedback from interested parties and suggested it may be best to add an additional agenda item to the next Workgroup or arrange a separate meeting to discuss potential scenarios for testing. They added that Xoserve had indicated that the testing would be available a month before full implementation and once the Change Pack comes back from Xoserve, they can pull together a Straw Man. </w:t>
      </w:r>
    </w:p>
    <w:p w14:paraId="7D1CE971" w14:textId="77777777" w:rsidR="005E08A4" w:rsidRPr="00E32528" w:rsidRDefault="005E08A4" w:rsidP="005E08A4">
      <w:pPr>
        <w:pStyle w:val="ListParagraph"/>
        <w:spacing w:line="360" w:lineRule="auto"/>
        <w:ind w:left="776"/>
        <w:rPr>
          <w:rFonts w:cs="Arial"/>
          <w:b/>
          <w:bCs/>
          <w:sz w:val="20"/>
          <w:szCs w:val="20"/>
        </w:rPr>
      </w:pPr>
    </w:p>
    <w:p w14:paraId="5934A064" w14:textId="77777777" w:rsidR="005E08A4" w:rsidRDefault="005E08A4" w:rsidP="005E08A4">
      <w:pPr>
        <w:pStyle w:val="ListParagraph"/>
        <w:spacing w:line="360" w:lineRule="auto"/>
        <w:ind w:left="776"/>
        <w:rPr>
          <w:rFonts w:cs="Arial"/>
          <w:b/>
          <w:bCs/>
          <w:sz w:val="20"/>
          <w:szCs w:val="20"/>
        </w:rPr>
      </w:pPr>
      <w:r>
        <w:rPr>
          <w:rFonts w:cs="Arial"/>
          <w:sz w:val="20"/>
          <w:szCs w:val="20"/>
        </w:rPr>
        <w:t>Action carried forward to 24-06 Workgroup.</w:t>
      </w:r>
    </w:p>
    <w:p w14:paraId="52F9FE69" w14:textId="77777777" w:rsidR="005E08A4" w:rsidRPr="007D6345" w:rsidRDefault="005E08A4" w:rsidP="005E08A4">
      <w:pPr>
        <w:spacing w:line="360" w:lineRule="auto"/>
        <w:rPr>
          <w:rFonts w:cs="Arial"/>
          <w:b/>
          <w:bCs/>
          <w:sz w:val="20"/>
          <w:szCs w:val="20"/>
        </w:rPr>
      </w:pPr>
    </w:p>
    <w:p w14:paraId="5BA1D311" w14:textId="77777777" w:rsidR="005E08A4" w:rsidRDefault="005E08A4" w:rsidP="005E08A4">
      <w:pPr>
        <w:spacing w:line="360" w:lineRule="auto"/>
        <w:rPr>
          <w:rStyle w:val="Hyperlink"/>
          <w:rFonts w:cs="Arial"/>
          <w:b/>
          <w:color w:val="auto"/>
          <w:sz w:val="20"/>
          <w:szCs w:val="20"/>
        </w:rPr>
      </w:pPr>
      <w:r>
        <w:rPr>
          <w:rFonts w:cs="Arial"/>
          <w:b/>
          <w:bCs/>
          <w:sz w:val="20"/>
          <w:szCs w:val="20"/>
          <w:u w:val="single"/>
        </w:rPr>
        <w:t>MODIFICATIONS</w:t>
      </w:r>
    </w:p>
    <w:p w14:paraId="6A2B139B" w14:textId="77777777" w:rsidR="005E08A4" w:rsidRPr="0072065D" w:rsidRDefault="00C25311" w:rsidP="005E08A4">
      <w:pPr>
        <w:numPr>
          <w:ilvl w:val="0"/>
          <w:numId w:val="13"/>
        </w:numPr>
        <w:spacing w:line="360" w:lineRule="auto"/>
        <w:ind w:left="284" w:hanging="284"/>
        <w:rPr>
          <w:rStyle w:val="Hyperlink"/>
          <w:rFonts w:cs="Arial"/>
          <w:b/>
          <w:color w:val="auto"/>
          <w:sz w:val="20"/>
          <w:szCs w:val="20"/>
        </w:rPr>
      </w:pPr>
      <w:hyperlink r:id="rId15" w:history="1">
        <w:r w:rsidR="005E08A4" w:rsidRPr="00954D10">
          <w:rPr>
            <w:rStyle w:val="Hyperlink"/>
            <w:rFonts w:cs="Arial"/>
            <w:sz w:val="20"/>
            <w:szCs w:val="20"/>
          </w:rPr>
          <w:t>IGT165 - Independent Shrinkage Expert and Independent Shrinkage Charge</w:t>
        </w:r>
      </w:hyperlink>
    </w:p>
    <w:p w14:paraId="119C18BF" w14:textId="77777777" w:rsidR="005E08A4" w:rsidRDefault="005E08A4" w:rsidP="005E08A4">
      <w:pPr>
        <w:spacing w:line="360" w:lineRule="auto"/>
        <w:rPr>
          <w:rFonts w:cs="Arial"/>
          <w:sz w:val="20"/>
          <w:szCs w:val="20"/>
        </w:rPr>
      </w:pPr>
      <w:r>
        <w:rPr>
          <w:rFonts w:cs="Arial"/>
          <w:sz w:val="20"/>
          <w:szCs w:val="20"/>
        </w:rPr>
        <w:t xml:space="preserve">KA informed the Workgroup that the ROM response for the UNC mirroring modification </w:t>
      </w:r>
      <w:hyperlink r:id="rId16" w:history="1">
        <w:r w:rsidRPr="00773C7D">
          <w:rPr>
            <w:rStyle w:val="Hyperlink"/>
            <w:rFonts w:cs="Arial"/>
            <w:sz w:val="20"/>
            <w:szCs w:val="20"/>
          </w:rPr>
          <w:t>UNC 0843 - Establishing the Independent Shrinkage Charge and the Independent Shrinkage Expert</w:t>
        </w:r>
      </w:hyperlink>
      <w:r>
        <w:rPr>
          <w:rFonts w:cs="Arial"/>
          <w:sz w:val="20"/>
          <w:szCs w:val="20"/>
        </w:rPr>
        <w:t xml:space="preserve"> was now finalised, and was presented at a previous UNC 0843 workgroup, DM informed the Workgroup that there were no updates for IGT165, but for UNC 0843, the legal drafting was in the midst of being produced, and they were involved in ensuring the legal text is representing the business rules accurately. They added that an updated version of the legal text will be presented at the next UNC 0843 Workgroup on 5th June 2024. The Chair added that they are watching updates on the legal text and will start to produce the IGT165 legal text when the UNC 0843 legal text is finalised. They added they expect the legal text for IGT165 to point to the governance of the Shrinkage Expert under the UNC and to replicate any supply point level requirements in the UNC 0843 legal text. </w:t>
      </w:r>
    </w:p>
    <w:p w14:paraId="2C6E1F65" w14:textId="77777777" w:rsidR="005E08A4" w:rsidRDefault="005E08A4" w:rsidP="005E08A4">
      <w:pPr>
        <w:spacing w:line="360" w:lineRule="auto"/>
        <w:rPr>
          <w:rFonts w:cs="Arial"/>
          <w:sz w:val="20"/>
          <w:szCs w:val="20"/>
        </w:rPr>
      </w:pPr>
      <w:r w:rsidRPr="00AC5A24">
        <w:rPr>
          <w:rFonts w:cs="Arial"/>
          <w:sz w:val="20"/>
          <w:szCs w:val="20"/>
        </w:rPr>
        <w:t>KD asked if there wi</w:t>
      </w:r>
      <w:r>
        <w:rPr>
          <w:rFonts w:cs="Arial"/>
          <w:sz w:val="20"/>
          <w:szCs w:val="20"/>
        </w:rPr>
        <w:t xml:space="preserve">ll be a need for a ROM response especially for IGT165. The Chair responded that there probably is not a need for a separate ROM response as they do not foresee any specific IGT </w:t>
      </w:r>
      <w:r>
        <w:rPr>
          <w:rFonts w:cs="Arial"/>
          <w:sz w:val="20"/>
          <w:szCs w:val="20"/>
        </w:rPr>
        <w:lastRenderedPageBreak/>
        <w:t xml:space="preserve">UNC implications or requirements different to the UNC modification. They added that there would be a need for a separate ROM response if IGT sites were excluded from the UNC solution as that would be a cost on the CDSP to actively exclude sites. </w:t>
      </w:r>
    </w:p>
    <w:p w14:paraId="17B72E86" w14:textId="77777777" w:rsidR="005E08A4" w:rsidRPr="00AC5A24" w:rsidRDefault="005E08A4" w:rsidP="005E08A4">
      <w:pPr>
        <w:spacing w:line="360" w:lineRule="auto"/>
        <w:rPr>
          <w:rFonts w:cs="Arial"/>
          <w:sz w:val="20"/>
          <w:szCs w:val="20"/>
        </w:rPr>
      </w:pPr>
      <w:r>
        <w:rPr>
          <w:rFonts w:cs="Arial"/>
          <w:sz w:val="20"/>
          <w:szCs w:val="20"/>
        </w:rPr>
        <w:t xml:space="preserve">KA added that the solution for UNC 0843 is for IGTs to utilise Gemini to purchase gas to cover their Independent Shrinkage Charge, so IGTs would need a contract with a party to purchase gas on their behalf, which would require changes to IGT licences to facilitate that. The Chair added that had the IGT UNC modification not been raised, the allocation to IGT sites would still happen in the UNC and IGTs would still be required to put gas in, but the governance of the process to do so would not be in place for IGTs. They added that </w:t>
      </w:r>
      <w:proofErr w:type="gramStart"/>
      <w:r>
        <w:rPr>
          <w:rFonts w:cs="Arial"/>
          <w:sz w:val="20"/>
          <w:szCs w:val="20"/>
        </w:rPr>
        <w:t>at the moment</w:t>
      </w:r>
      <w:proofErr w:type="gramEnd"/>
      <w:r>
        <w:rPr>
          <w:rFonts w:cs="Arial"/>
          <w:sz w:val="20"/>
          <w:szCs w:val="20"/>
        </w:rPr>
        <w:t xml:space="preserve"> the GDNs are responsible for adding gas back into the Total System in the event of shrinkage, including that from an IGT network. KA queried this as they believed in the UNC that it states that IGT shrinkage is zero. The Chair confirmed this and added that GDNs have the power under IGTAD to charge IGTs for this shrinkage, but it has been deemed as insignificant enough to not put any requirements on IGTs. They added that the amount of shrinkage does not include where on the network this shrinkage occurred, but if the GDNs put in the amount of gas (as a percentage) equal to the entire level of shrinkage, it must include the gas lost on IGT networks. </w:t>
      </w:r>
    </w:p>
    <w:p w14:paraId="6980936F" w14:textId="77777777" w:rsidR="005E08A4" w:rsidRDefault="005E08A4" w:rsidP="005E08A4">
      <w:pPr>
        <w:spacing w:line="360" w:lineRule="auto"/>
        <w:rPr>
          <w:rFonts w:cs="Arial"/>
          <w:sz w:val="20"/>
          <w:szCs w:val="20"/>
        </w:rPr>
      </w:pPr>
      <w:r w:rsidRPr="00FB2D23">
        <w:rPr>
          <w:rFonts w:cs="Arial"/>
          <w:sz w:val="20"/>
          <w:szCs w:val="20"/>
        </w:rPr>
        <w:t>CH asked DM that if the solution suggests that IGTs would contract with a Shipper for access to Gemini, are there shippers that want to provide that service and is there</w:t>
      </w:r>
      <w:r>
        <w:rPr>
          <w:rFonts w:cs="Arial"/>
          <w:sz w:val="20"/>
          <w:szCs w:val="20"/>
        </w:rPr>
        <w:t xml:space="preserve"> an</w:t>
      </w:r>
      <w:r w:rsidRPr="00FB2D23">
        <w:rPr>
          <w:rFonts w:cs="Arial"/>
          <w:sz w:val="20"/>
          <w:szCs w:val="20"/>
        </w:rPr>
        <w:t xml:space="preserve"> indication of the costs of this service or any additional costs on IGTs. DM responded that some shippers already provide a similar service to Gas Distribution Networks. </w:t>
      </w:r>
    </w:p>
    <w:p w14:paraId="04A4F17A" w14:textId="77777777" w:rsidR="005E08A4" w:rsidRPr="00FB2D23" w:rsidRDefault="005E08A4" w:rsidP="005E08A4">
      <w:pPr>
        <w:spacing w:line="360" w:lineRule="auto"/>
        <w:rPr>
          <w:rFonts w:cs="Arial"/>
          <w:sz w:val="20"/>
          <w:szCs w:val="20"/>
        </w:rPr>
      </w:pPr>
      <w:r>
        <w:rPr>
          <w:rFonts w:cs="Arial"/>
          <w:sz w:val="20"/>
          <w:szCs w:val="20"/>
        </w:rPr>
        <w:t>The Chair asked DM about the next steps of the modification. DM responded that an updated version of the legal text will be presented at the next UNC 0843 workgroup, so it should be available by the end of May. The Chair asked if the Workgroup Report and legal drafting will be finalised in this next Workgroup. DM responded that the solution section of the modification is stable and indicated that the Workgroup Report will likely be finished in July. The Chair suggested that the legal drafting for IGT165 will need to be discussed at the next IGT UNC Workgroup in June. KD added that they will likely be present at this Workgroup to present an item on testing for IGT173, which would ensure there will be Shipper representation. The Chair thanked KD. They added that it is planned to publish the legal drafting for IGT165 for the next IGT UNC Workgroup paper day on 6</w:t>
      </w:r>
      <w:r w:rsidRPr="00005F64">
        <w:rPr>
          <w:rFonts w:cs="Arial"/>
          <w:sz w:val="20"/>
          <w:szCs w:val="20"/>
          <w:vertAlign w:val="superscript"/>
        </w:rPr>
        <w:t>th</w:t>
      </w:r>
      <w:r>
        <w:rPr>
          <w:rFonts w:cs="Arial"/>
          <w:sz w:val="20"/>
          <w:szCs w:val="20"/>
        </w:rPr>
        <w:t xml:space="preserve"> June 2024. The Chair added that they did not expect the legal drafting to be too complex and the Workgroup Report could also be completed, meaning the modification could be sent to IGT UNC Panel at the end of June, but more likely July.</w:t>
      </w:r>
    </w:p>
    <w:p w14:paraId="46D09B3A" w14:textId="77777777" w:rsidR="005E08A4" w:rsidRDefault="005E08A4" w:rsidP="005E08A4">
      <w:pPr>
        <w:numPr>
          <w:ilvl w:val="0"/>
          <w:numId w:val="13"/>
        </w:numPr>
        <w:spacing w:line="360" w:lineRule="auto"/>
        <w:ind w:left="284" w:hanging="284"/>
        <w:rPr>
          <w:rStyle w:val="Hyperlink"/>
          <w:rFonts w:cs="Arial"/>
          <w:b/>
          <w:color w:val="auto"/>
          <w:sz w:val="20"/>
          <w:szCs w:val="20"/>
        </w:rPr>
      </w:pPr>
      <w:r>
        <w:rPr>
          <w:rStyle w:val="Hyperlink"/>
          <w:rFonts w:cs="Arial"/>
          <w:color w:val="auto"/>
          <w:sz w:val="20"/>
          <w:szCs w:val="20"/>
        </w:rPr>
        <w:t>Cross Code Modification Implications Tracker</w:t>
      </w:r>
    </w:p>
    <w:p w14:paraId="4BDFEBF7" w14:textId="77777777" w:rsidR="005E08A4" w:rsidRPr="0072065D" w:rsidRDefault="005E08A4" w:rsidP="005E08A4">
      <w:pPr>
        <w:spacing w:line="360" w:lineRule="auto"/>
        <w:ind w:left="284"/>
        <w:rPr>
          <w:rStyle w:val="Hyperlink"/>
          <w:rFonts w:cs="Arial"/>
          <w:b/>
          <w:color w:val="auto"/>
          <w:sz w:val="20"/>
          <w:szCs w:val="20"/>
        </w:rPr>
      </w:pPr>
    </w:p>
    <w:p w14:paraId="686C5226" w14:textId="77777777" w:rsidR="005E08A4" w:rsidRDefault="005E08A4" w:rsidP="005E08A4">
      <w:pPr>
        <w:spacing w:line="360" w:lineRule="auto"/>
        <w:rPr>
          <w:rFonts w:cs="Arial"/>
          <w:sz w:val="20"/>
          <w:szCs w:val="20"/>
        </w:rPr>
      </w:pPr>
      <w:r>
        <w:rPr>
          <w:rFonts w:cs="Arial"/>
          <w:sz w:val="20"/>
          <w:szCs w:val="20"/>
        </w:rPr>
        <w:t>HB</w:t>
      </w:r>
      <w:r w:rsidRPr="0072065D">
        <w:rPr>
          <w:rFonts w:cs="Arial"/>
          <w:sz w:val="20"/>
          <w:szCs w:val="20"/>
        </w:rPr>
        <w:t xml:space="preserve"> </w:t>
      </w:r>
      <w:r>
        <w:rPr>
          <w:rFonts w:cs="Arial"/>
          <w:sz w:val="20"/>
          <w:szCs w:val="20"/>
        </w:rPr>
        <w:t>provided the Workgroup with the following updates:</w:t>
      </w:r>
    </w:p>
    <w:p w14:paraId="1E985978" w14:textId="77777777" w:rsidR="005E08A4" w:rsidRPr="008124A5" w:rsidRDefault="005E08A4" w:rsidP="005E08A4">
      <w:pPr>
        <w:spacing w:line="360" w:lineRule="auto"/>
        <w:rPr>
          <w:rFonts w:cs="Arial"/>
          <w:sz w:val="20"/>
          <w:szCs w:val="20"/>
          <w:u w:val="single"/>
        </w:rPr>
      </w:pPr>
      <w:r>
        <w:rPr>
          <w:rFonts w:cs="Arial"/>
          <w:sz w:val="20"/>
          <w:szCs w:val="20"/>
          <w:u w:val="single"/>
        </w:rPr>
        <w:t>Watch List</w:t>
      </w:r>
    </w:p>
    <w:p w14:paraId="55AD0604" w14:textId="77777777" w:rsidR="005E08A4" w:rsidRDefault="00C25311" w:rsidP="005E08A4">
      <w:pPr>
        <w:pStyle w:val="ListParagraph"/>
        <w:numPr>
          <w:ilvl w:val="0"/>
          <w:numId w:val="17"/>
        </w:numPr>
        <w:spacing w:line="360" w:lineRule="auto"/>
        <w:rPr>
          <w:rFonts w:cs="Arial"/>
          <w:sz w:val="20"/>
          <w:szCs w:val="20"/>
        </w:rPr>
      </w:pPr>
      <w:hyperlink r:id="rId17" w:history="1">
        <w:r w:rsidR="005E08A4" w:rsidRPr="0059012B">
          <w:rPr>
            <w:rStyle w:val="Hyperlink"/>
            <w:rFonts w:cs="Arial"/>
            <w:sz w:val="20"/>
            <w:szCs w:val="20"/>
          </w:rPr>
          <w:t>UNC 0875 - Minor amendment to the Vacant Site exit process &amp; 0819 Legal Text re-numbering:</w:t>
        </w:r>
      </w:hyperlink>
      <w:r w:rsidR="005E08A4">
        <w:rPr>
          <w:rFonts w:cs="Arial"/>
          <w:b/>
          <w:bCs/>
          <w:sz w:val="20"/>
          <w:szCs w:val="20"/>
        </w:rPr>
        <w:t xml:space="preserve"> </w:t>
      </w:r>
      <w:r w:rsidR="005E08A4">
        <w:rPr>
          <w:rFonts w:cs="Arial"/>
          <w:sz w:val="20"/>
          <w:szCs w:val="20"/>
        </w:rPr>
        <w:t xml:space="preserve">The modification was raised to act as housekeeping for </w:t>
      </w:r>
      <w:hyperlink r:id="rId18" w:history="1">
        <w:r w:rsidR="005E08A4" w:rsidRPr="00097DA2">
          <w:rPr>
            <w:rStyle w:val="Hyperlink"/>
            <w:rFonts w:cs="Arial"/>
            <w:sz w:val="20"/>
            <w:szCs w:val="20"/>
          </w:rPr>
          <w:t>UNC 0819 - Establishing/Amending a Gas Vacant Site Process</w:t>
        </w:r>
      </w:hyperlink>
      <w:r w:rsidR="005E08A4">
        <w:rPr>
          <w:rFonts w:cs="Arial"/>
          <w:sz w:val="20"/>
          <w:szCs w:val="20"/>
        </w:rPr>
        <w:t xml:space="preserve"> and it had been clarified before that there will be impacts upon IGT sites but not the IGT UNC code. </w:t>
      </w:r>
    </w:p>
    <w:p w14:paraId="69CCB4D9" w14:textId="77777777" w:rsidR="005E08A4" w:rsidRPr="0026738D" w:rsidRDefault="00C25311" w:rsidP="005E08A4">
      <w:pPr>
        <w:pStyle w:val="ListParagraph"/>
        <w:numPr>
          <w:ilvl w:val="0"/>
          <w:numId w:val="17"/>
        </w:numPr>
        <w:spacing w:line="360" w:lineRule="auto"/>
        <w:rPr>
          <w:rFonts w:cs="Arial"/>
          <w:b/>
          <w:bCs/>
          <w:sz w:val="20"/>
          <w:szCs w:val="20"/>
        </w:rPr>
      </w:pPr>
      <w:hyperlink r:id="rId19" w:history="1">
        <w:r w:rsidR="005E08A4" w:rsidRPr="006935EC">
          <w:rPr>
            <w:rStyle w:val="Hyperlink"/>
            <w:rFonts w:cs="Arial"/>
            <w:sz w:val="20"/>
            <w:szCs w:val="20"/>
          </w:rPr>
          <w:t>UNC 0871 - Facilitating IGTs with NTS Entry</w:t>
        </w:r>
      </w:hyperlink>
      <w:r w:rsidR="005E08A4">
        <w:rPr>
          <w:rFonts w:cs="Arial"/>
          <w:b/>
          <w:bCs/>
          <w:sz w:val="20"/>
          <w:szCs w:val="20"/>
        </w:rPr>
        <w:t xml:space="preserve">: </w:t>
      </w:r>
      <w:r w:rsidR="005E08A4">
        <w:rPr>
          <w:rFonts w:cs="Arial"/>
          <w:sz w:val="20"/>
          <w:szCs w:val="20"/>
        </w:rPr>
        <w:t xml:space="preserve">This modification would appear to have an IGT impact. NK suggested keeping a watching brief on the development of this modification and the Chair agreed. KA added that there had been discussions at the UNC Transmission Workgroup about putting together some working examples for how the new process will facilitate IGTs with NTS entry to address some confusion with the modification amongst some UNC parties. NK asked KA if they saw UNC 0871 being </w:t>
      </w:r>
      <w:proofErr w:type="gramStart"/>
      <w:r w:rsidR="005E08A4">
        <w:rPr>
          <w:rFonts w:cs="Arial"/>
          <w:sz w:val="20"/>
          <w:szCs w:val="20"/>
        </w:rPr>
        <w:t>similar to</w:t>
      </w:r>
      <w:proofErr w:type="gramEnd"/>
      <w:r w:rsidR="005E08A4">
        <w:rPr>
          <w:rFonts w:cs="Arial"/>
          <w:sz w:val="20"/>
          <w:szCs w:val="20"/>
        </w:rPr>
        <w:t xml:space="preserve"> </w:t>
      </w:r>
      <w:hyperlink r:id="rId20" w:history="1">
        <w:r w:rsidR="005E08A4" w:rsidRPr="00A036F7">
          <w:rPr>
            <w:rStyle w:val="Hyperlink"/>
            <w:rFonts w:cs="Arial"/>
            <w:sz w:val="20"/>
            <w:szCs w:val="20"/>
          </w:rPr>
          <w:t>UNC 0842 - Gas Entry onto the Total system via an Independent Gas Transporter</w:t>
        </w:r>
      </w:hyperlink>
      <w:r w:rsidR="005E08A4">
        <w:rPr>
          <w:rFonts w:cs="Arial"/>
          <w:sz w:val="20"/>
          <w:szCs w:val="20"/>
        </w:rPr>
        <w:t>. KA deferred to JL, who responded that the initial discussions on UNC 0871 in the Transmission Workgroup were very high-level, and that in the next Workgroup, the level of similarity between UNC 0871 and UNC 0842 will be clearer, due to the further development of the modification and availability of the working examples as a visual tool.</w:t>
      </w:r>
    </w:p>
    <w:p w14:paraId="6D42CA29" w14:textId="77777777" w:rsidR="005E08A4" w:rsidRDefault="005E08A4" w:rsidP="005E08A4">
      <w:pPr>
        <w:pStyle w:val="ListParagraph"/>
        <w:spacing w:line="360" w:lineRule="auto"/>
        <w:rPr>
          <w:rFonts w:cs="Arial"/>
          <w:sz w:val="20"/>
          <w:szCs w:val="20"/>
        </w:rPr>
      </w:pPr>
      <w:r>
        <w:rPr>
          <w:rFonts w:cs="Arial"/>
          <w:sz w:val="20"/>
          <w:szCs w:val="20"/>
        </w:rPr>
        <w:t>CG added that when the modification was raised at UNC Panel, the Proposer had suggested that this modification was a simple change to stop gas being counted twice and was not changing the definition of ‘total system’, but there was a lot of disagreement from other UNC Panel members. They added that they had asked the Proposer to attend the IGT UNC Workgroup to explain the modification, adding that the Proposer did not believe there was an IGT UNC impact. The Chair confirmed that the Proposer had not reached out, but they would try to have a discussion with them.</w:t>
      </w:r>
    </w:p>
    <w:p w14:paraId="36528539" w14:textId="77777777" w:rsidR="005E08A4" w:rsidRDefault="005E08A4" w:rsidP="005E08A4">
      <w:pPr>
        <w:pStyle w:val="ListParagraph"/>
        <w:spacing w:line="360" w:lineRule="auto"/>
        <w:rPr>
          <w:rFonts w:cs="Arial"/>
          <w:sz w:val="20"/>
          <w:szCs w:val="20"/>
        </w:rPr>
      </w:pPr>
    </w:p>
    <w:p w14:paraId="16CDBF24" w14:textId="77777777" w:rsidR="005E08A4" w:rsidRDefault="005E08A4" w:rsidP="005E08A4">
      <w:pPr>
        <w:pStyle w:val="ListParagraph"/>
        <w:spacing w:line="360" w:lineRule="auto"/>
        <w:rPr>
          <w:rFonts w:cs="Arial"/>
          <w:sz w:val="20"/>
          <w:szCs w:val="20"/>
        </w:rPr>
      </w:pPr>
      <w:r>
        <w:rPr>
          <w:rFonts w:cs="Arial"/>
          <w:sz w:val="20"/>
          <w:szCs w:val="20"/>
        </w:rPr>
        <w:t xml:space="preserve">The Chair asked NK for their thoughts on UNC 0871. NK responded that they are keeping a watching brief on the modification in the event they get involved with producing the legal text. They added that they were interested in how Gemini would deal with these modification changes, as it treats the meter readings from an IGT exit point as part of the Total System for accounting purposes. KA responded that at the early stages of this modification, the DNOs have indicated they do not believe there is any impact on Gemini, but again this will be something to be clarified later when further discussions have taken place, and the visualisation tools are available. The Chair asked KA and JL if they attend further Transmission Workgroups if they can provide updates on UNC 0871 in future Workgroups. </w:t>
      </w:r>
    </w:p>
    <w:p w14:paraId="6E2A7CFA" w14:textId="77777777" w:rsidR="005E08A4" w:rsidRPr="00DC5617" w:rsidRDefault="005E08A4" w:rsidP="005E08A4">
      <w:pPr>
        <w:pStyle w:val="ListParagraph"/>
        <w:spacing w:line="360" w:lineRule="auto"/>
        <w:rPr>
          <w:rFonts w:cs="Arial"/>
          <w:sz w:val="20"/>
          <w:szCs w:val="20"/>
        </w:rPr>
      </w:pPr>
    </w:p>
    <w:p w14:paraId="6F0965CC" w14:textId="77777777" w:rsidR="005E08A4" w:rsidRPr="00C26636" w:rsidRDefault="00C25311" w:rsidP="005E08A4">
      <w:pPr>
        <w:pStyle w:val="ListParagraph"/>
        <w:numPr>
          <w:ilvl w:val="0"/>
          <w:numId w:val="17"/>
        </w:numPr>
        <w:spacing w:line="360" w:lineRule="auto"/>
        <w:rPr>
          <w:rFonts w:cs="Arial"/>
          <w:b/>
          <w:bCs/>
          <w:sz w:val="20"/>
          <w:szCs w:val="20"/>
        </w:rPr>
      </w:pPr>
      <w:hyperlink r:id="rId21" w:history="1">
        <w:r w:rsidR="005E08A4" w:rsidRPr="00981272">
          <w:rPr>
            <w:rStyle w:val="Hyperlink"/>
            <w:rFonts w:cs="Arial"/>
            <w:sz w:val="20"/>
            <w:szCs w:val="20"/>
          </w:rPr>
          <w:t>UNC 0874 – Amendments to UNC to align with Gas Demand Forecasting Methodology.</w:t>
        </w:r>
      </w:hyperlink>
      <w:r w:rsidR="005E08A4">
        <w:rPr>
          <w:rFonts w:cs="Arial"/>
          <w:b/>
          <w:bCs/>
          <w:sz w:val="20"/>
          <w:szCs w:val="20"/>
        </w:rPr>
        <w:t xml:space="preserve"> </w:t>
      </w:r>
      <w:r w:rsidR="005E08A4" w:rsidRPr="002C6D40">
        <w:rPr>
          <w:rFonts w:cs="Arial"/>
          <w:sz w:val="20"/>
          <w:szCs w:val="20"/>
        </w:rPr>
        <w:t>KA informed the Workgroup that this is a housekeeping modification to address out-of-date references within the UNC and suggested the main action for the IGT UNC is to determine whether the IGT UNC Code already points to the relevant sections of the UNC. They added that this modification should remain on the Watch List whilst the changes to the UNC are drafted.</w:t>
      </w:r>
      <w:r w:rsidR="005E08A4">
        <w:rPr>
          <w:rFonts w:cs="Arial"/>
          <w:sz w:val="20"/>
          <w:szCs w:val="20"/>
        </w:rPr>
        <w:t xml:space="preserve"> The Chair agreed.</w:t>
      </w:r>
    </w:p>
    <w:p w14:paraId="5693415D" w14:textId="77777777" w:rsidR="005E08A4" w:rsidRPr="008124A5" w:rsidRDefault="005E08A4" w:rsidP="005E08A4">
      <w:pPr>
        <w:spacing w:line="360" w:lineRule="auto"/>
        <w:rPr>
          <w:rFonts w:cs="Arial"/>
          <w:sz w:val="20"/>
          <w:szCs w:val="20"/>
          <w:u w:val="single"/>
        </w:rPr>
      </w:pPr>
      <w:r>
        <w:rPr>
          <w:rFonts w:cs="Arial"/>
          <w:sz w:val="20"/>
          <w:szCs w:val="20"/>
          <w:u w:val="single"/>
        </w:rPr>
        <w:t>IGT UNC Equivalent Modifications</w:t>
      </w:r>
    </w:p>
    <w:p w14:paraId="6A3F692B" w14:textId="77777777" w:rsidR="005E08A4" w:rsidRDefault="00C25311" w:rsidP="005E08A4">
      <w:pPr>
        <w:pStyle w:val="ListParagraph"/>
        <w:numPr>
          <w:ilvl w:val="0"/>
          <w:numId w:val="17"/>
        </w:numPr>
        <w:spacing w:line="360" w:lineRule="auto"/>
        <w:rPr>
          <w:rFonts w:cs="Arial"/>
          <w:sz w:val="20"/>
          <w:szCs w:val="20"/>
        </w:rPr>
      </w:pPr>
      <w:hyperlink r:id="rId22" w:history="1">
        <w:r w:rsidR="005E08A4" w:rsidRPr="001D39E1">
          <w:rPr>
            <w:rStyle w:val="Hyperlink"/>
            <w:rFonts w:cs="Arial"/>
            <w:sz w:val="20"/>
            <w:szCs w:val="20"/>
          </w:rPr>
          <w:t>UNC 0864 – Update of UNC Communication Methods</w:t>
        </w:r>
      </w:hyperlink>
      <w:r w:rsidR="005E08A4">
        <w:rPr>
          <w:rFonts w:cs="Arial"/>
          <w:b/>
          <w:bCs/>
          <w:sz w:val="20"/>
          <w:szCs w:val="20"/>
        </w:rPr>
        <w:t xml:space="preserve">. </w:t>
      </w:r>
      <w:r w:rsidR="005E08A4" w:rsidRPr="00B66C5E">
        <w:rPr>
          <w:rFonts w:cs="Arial"/>
          <w:sz w:val="20"/>
          <w:szCs w:val="20"/>
        </w:rPr>
        <w:t>KA noted that discussions from the IGT UNC April Workgroup had indicated a separate IGT UNC modification would be needed to address its own fax references.</w:t>
      </w:r>
      <w:r w:rsidR="005E08A4">
        <w:rPr>
          <w:rFonts w:cs="Arial"/>
          <w:sz w:val="20"/>
          <w:szCs w:val="20"/>
        </w:rPr>
        <w:t xml:space="preserve"> CG added that UNC 0864 is very advanced in its development. KA asked JL if National Gas were the Proposer for UNC 0864, which JL confirmed. JL added that they had produced the ROM Response for the modification, and the solution for each reference was to either simply delete the fax reference if alternate communication methods were already listed, or to add email as an alternate method in places where only fax was referenced, apart from one reference where telephone was also added as an alternate method.</w:t>
      </w:r>
    </w:p>
    <w:p w14:paraId="1DB29567" w14:textId="77777777" w:rsidR="005E08A4" w:rsidRDefault="005E08A4" w:rsidP="005E08A4">
      <w:pPr>
        <w:pStyle w:val="ListParagraph"/>
        <w:spacing w:line="360" w:lineRule="auto"/>
        <w:rPr>
          <w:rFonts w:cs="Arial"/>
          <w:sz w:val="20"/>
          <w:szCs w:val="20"/>
        </w:rPr>
      </w:pPr>
      <w:r>
        <w:rPr>
          <w:rFonts w:cs="Arial"/>
          <w:sz w:val="20"/>
          <w:szCs w:val="20"/>
        </w:rPr>
        <w:t>The Chair suggested that a Proposer would be needed for this modification, noting that this modification would not be needed quickly. JL added that the fax end date set by Ofcom is December 2025, meaning a solution will have to be in place by this date. CG added that they were happy to act as a Proposer for an IGT UNC equivalent modification. The Chair noted that many of the fax references will already be outdated, as some organisations will no longer have a fax number, suggesting that the modification will be needed to be raised earlier than December 2025.</w:t>
      </w:r>
    </w:p>
    <w:p w14:paraId="671A50C8" w14:textId="77777777" w:rsidR="005E08A4" w:rsidRPr="0072065D" w:rsidRDefault="005E08A4" w:rsidP="005E08A4">
      <w:pPr>
        <w:numPr>
          <w:ilvl w:val="0"/>
          <w:numId w:val="13"/>
        </w:numPr>
        <w:spacing w:line="360" w:lineRule="auto"/>
        <w:ind w:left="284" w:hanging="284"/>
        <w:rPr>
          <w:rStyle w:val="Hyperlink"/>
          <w:rFonts w:cs="Arial"/>
          <w:b/>
          <w:color w:val="auto"/>
          <w:sz w:val="20"/>
          <w:szCs w:val="20"/>
        </w:rPr>
      </w:pPr>
      <w:r>
        <w:rPr>
          <w:rStyle w:val="Hyperlink"/>
          <w:rFonts w:cs="Arial"/>
          <w:color w:val="auto"/>
          <w:sz w:val="20"/>
          <w:szCs w:val="20"/>
        </w:rPr>
        <w:t>IGT UNC Known Issues Register</w:t>
      </w:r>
    </w:p>
    <w:p w14:paraId="7799E39E" w14:textId="77777777" w:rsidR="005E08A4" w:rsidRPr="00676E6A" w:rsidRDefault="005E08A4" w:rsidP="005E08A4">
      <w:pPr>
        <w:spacing w:line="360" w:lineRule="auto"/>
        <w:rPr>
          <w:rFonts w:cs="Arial"/>
          <w:sz w:val="20"/>
          <w:szCs w:val="20"/>
        </w:rPr>
      </w:pPr>
      <w:r w:rsidRPr="00676E6A">
        <w:rPr>
          <w:rFonts w:cs="Arial"/>
          <w:sz w:val="20"/>
          <w:szCs w:val="20"/>
        </w:rPr>
        <w:t>HB advised the Workgroup that there were no new updates to the Known Issues Register.</w:t>
      </w:r>
    </w:p>
    <w:p w14:paraId="65BE11DE" w14:textId="77777777" w:rsidR="005E08A4" w:rsidRPr="00AF3D85" w:rsidRDefault="005E08A4" w:rsidP="005E08A4">
      <w:pPr>
        <w:spacing w:line="360" w:lineRule="auto"/>
        <w:rPr>
          <w:rFonts w:cs="Arial"/>
          <w:b/>
          <w:bCs/>
          <w:sz w:val="20"/>
          <w:szCs w:val="20"/>
          <w:u w:val="single"/>
        </w:rPr>
      </w:pPr>
      <w:bookmarkStart w:id="2" w:name="_Hlk62051359"/>
      <w:r w:rsidRPr="00AF3D85">
        <w:rPr>
          <w:rFonts w:cs="Arial"/>
          <w:b/>
          <w:bCs/>
          <w:sz w:val="20"/>
          <w:szCs w:val="20"/>
          <w:u w:val="single"/>
        </w:rPr>
        <w:t>AOB</w:t>
      </w:r>
      <w:bookmarkEnd w:id="2"/>
    </w:p>
    <w:p w14:paraId="47C05A06" w14:textId="77777777" w:rsidR="005E08A4" w:rsidRPr="00C153E7" w:rsidRDefault="005E08A4" w:rsidP="005E08A4">
      <w:pPr>
        <w:spacing w:line="360" w:lineRule="auto"/>
        <w:rPr>
          <w:rFonts w:cs="Arial"/>
          <w:sz w:val="20"/>
          <w:szCs w:val="20"/>
        </w:rPr>
      </w:pPr>
      <w:r>
        <w:rPr>
          <w:rFonts w:cs="Arial"/>
          <w:sz w:val="20"/>
          <w:szCs w:val="20"/>
        </w:rPr>
        <w:t>No items of AOB were raised in the meeting and the Chair closed the meeting.</w:t>
      </w:r>
    </w:p>
    <w:p w14:paraId="394A72FE" w14:textId="77777777" w:rsidR="005E08A4" w:rsidRDefault="005E08A4" w:rsidP="005E08A4">
      <w:pPr>
        <w:spacing w:line="360" w:lineRule="auto"/>
        <w:jc w:val="center"/>
        <w:rPr>
          <w:rFonts w:cs="Arial"/>
          <w:b/>
          <w:bCs/>
          <w:sz w:val="20"/>
          <w:szCs w:val="20"/>
        </w:rPr>
      </w:pPr>
      <w:r w:rsidRPr="00B35EF5">
        <w:rPr>
          <w:rFonts w:cs="Arial"/>
          <w:b/>
          <w:bCs/>
          <w:sz w:val="20"/>
          <w:szCs w:val="20"/>
        </w:rPr>
        <w:t xml:space="preserve">The next Workgroup meeting is scheduled for Thursday </w:t>
      </w:r>
      <w:r>
        <w:rPr>
          <w:rFonts w:cs="Arial"/>
          <w:b/>
          <w:bCs/>
          <w:sz w:val="20"/>
          <w:szCs w:val="20"/>
        </w:rPr>
        <w:t>13</w:t>
      </w:r>
      <w:r w:rsidRPr="0060081A">
        <w:rPr>
          <w:rFonts w:cs="Arial"/>
          <w:b/>
          <w:bCs/>
          <w:sz w:val="20"/>
          <w:szCs w:val="20"/>
          <w:vertAlign w:val="superscript"/>
        </w:rPr>
        <w:t>th</w:t>
      </w:r>
      <w:r>
        <w:rPr>
          <w:rFonts w:cs="Arial"/>
          <w:b/>
          <w:bCs/>
          <w:sz w:val="20"/>
          <w:szCs w:val="20"/>
        </w:rPr>
        <w:t xml:space="preserve"> June 2024</w:t>
      </w:r>
      <w:r w:rsidRPr="00B35EF5">
        <w:rPr>
          <w:rFonts w:cs="Arial"/>
          <w:b/>
          <w:bCs/>
          <w:sz w:val="20"/>
          <w:szCs w:val="20"/>
        </w:rPr>
        <w:t>.</w:t>
      </w:r>
    </w:p>
    <w:p w14:paraId="782A59CE" w14:textId="77777777" w:rsidR="005E08A4" w:rsidRDefault="005E08A4" w:rsidP="005E08A4">
      <w:pPr>
        <w:spacing w:line="360" w:lineRule="auto"/>
        <w:jc w:val="center"/>
        <w:rPr>
          <w:rFonts w:cs="Arial"/>
          <w:b/>
          <w:bCs/>
          <w:sz w:val="20"/>
          <w:szCs w:val="20"/>
        </w:rPr>
      </w:pPr>
    </w:p>
    <w:p w14:paraId="0BC42462" w14:textId="77777777" w:rsidR="005E08A4" w:rsidRDefault="005E08A4" w:rsidP="005E08A4">
      <w:pPr>
        <w:spacing w:line="360" w:lineRule="auto"/>
        <w:jc w:val="center"/>
        <w:rPr>
          <w:rFonts w:cs="Arial"/>
          <w:b/>
          <w:bCs/>
          <w:sz w:val="20"/>
          <w:szCs w:val="20"/>
        </w:rPr>
      </w:pPr>
    </w:p>
    <w:p w14:paraId="7EB4707B" w14:textId="77777777" w:rsidR="005E08A4" w:rsidRDefault="005E08A4" w:rsidP="005E08A4">
      <w:pPr>
        <w:spacing w:line="360" w:lineRule="auto"/>
        <w:jc w:val="center"/>
        <w:rPr>
          <w:rFonts w:cs="Arial"/>
          <w:b/>
          <w:bCs/>
          <w:sz w:val="20"/>
          <w:szCs w:val="20"/>
        </w:rPr>
      </w:pPr>
    </w:p>
    <w:p w14:paraId="6B4C1751" w14:textId="77777777" w:rsidR="005E08A4" w:rsidRDefault="005E08A4" w:rsidP="005E08A4">
      <w:pPr>
        <w:spacing w:line="360" w:lineRule="auto"/>
        <w:jc w:val="center"/>
        <w:rPr>
          <w:rFonts w:cs="Arial"/>
          <w:b/>
          <w:bCs/>
          <w:sz w:val="20"/>
          <w:szCs w:val="20"/>
        </w:rPr>
      </w:pPr>
    </w:p>
    <w:p w14:paraId="61276959" w14:textId="77777777" w:rsidR="005E08A4" w:rsidRDefault="005E08A4" w:rsidP="005E08A4">
      <w:pPr>
        <w:spacing w:line="360" w:lineRule="auto"/>
        <w:jc w:val="center"/>
        <w:rPr>
          <w:rFonts w:cs="Arial"/>
          <w:b/>
          <w:bCs/>
          <w:sz w:val="20"/>
          <w:szCs w:val="20"/>
        </w:rPr>
      </w:pPr>
    </w:p>
    <w:p w14:paraId="40015CF7" w14:textId="77777777" w:rsidR="005E08A4" w:rsidRDefault="005E08A4" w:rsidP="005E08A4">
      <w:pPr>
        <w:spacing w:line="360" w:lineRule="auto"/>
        <w:jc w:val="center"/>
        <w:rPr>
          <w:rFonts w:cs="Arial"/>
          <w:b/>
          <w:bCs/>
          <w:sz w:val="20"/>
          <w:szCs w:val="20"/>
        </w:rPr>
      </w:pPr>
    </w:p>
    <w:p w14:paraId="0F583D36" w14:textId="77777777" w:rsidR="005E08A4" w:rsidRDefault="005E08A4" w:rsidP="005E08A4">
      <w:pPr>
        <w:spacing w:line="360" w:lineRule="auto"/>
        <w:jc w:val="center"/>
        <w:rPr>
          <w:rFonts w:cs="Arial"/>
          <w:b/>
          <w:bCs/>
          <w:sz w:val="20"/>
          <w:szCs w:val="20"/>
        </w:rPr>
      </w:pPr>
    </w:p>
    <w:p w14:paraId="4730ED0D" w14:textId="77777777" w:rsidR="005E08A4" w:rsidRDefault="005E08A4" w:rsidP="005E08A4">
      <w:pPr>
        <w:spacing w:line="360" w:lineRule="auto"/>
        <w:jc w:val="center"/>
        <w:rPr>
          <w:rFonts w:cs="Arial"/>
          <w:b/>
          <w:bCs/>
          <w:sz w:val="20"/>
          <w:szCs w:val="20"/>
        </w:rPr>
      </w:pPr>
    </w:p>
    <w:p w14:paraId="3B02DA8C" w14:textId="77777777" w:rsidR="005E08A4" w:rsidRDefault="005E08A4" w:rsidP="005E08A4">
      <w:pPr>
        <w:spacing w:line="360" w:lineRule="auto"/>
        <w:rPr>
          <w:rFonts w:cs="Arial"/>
          <w:b/>
          <w:sz w:val="20"/>
          <w:szCs w:val="20"/>
        </w:rPr>
      </w:pPr>
    </w:p>
    <w:p w14:paraId="778709FE" w14:textId="77777777" w:rsidR="005E08A4" w:rsidRDefault="005E08A4" w:rsidP="005E08A4">
      <w:pPr>
        <w:spacing w:after="0" w:line="360" w:lineRule="auto"/>
        <w:rPr>
          <w:rFonts w:cs="Arial"/>
          <w:b/>
          <w:color w:val="000000" w:themeColor="text1"/>
          <w:sz w:val="20"/>
          <w:szCs w:val="20"/>
          <w:u w:val="single"/>
        </w:rPr>
      </w:pPr>
      <w:r w:rsidRPr="002F1B96">
        <w:rPr>
          <w:rFonts w:cs="Arial"/>
          <w:b/>
          <w:color w:val="000000" w:themeColor="text1"/>
          <w:sz w:val="20"/>
          <w:szCs w:val="20"/>
          <w:u w:val="single"/>
        </w:rPr>
        <w:t>Annex 1 – Actions Table</w:t>
      </w:r>
    </w:p>
    <w:p w14:paraId="12974D03" w14:textId="77777777" w:rsidR="005E08A4" w:rsidRDefault="005E08A4" w:rsidP="005E08A4">
      <w:pPr>
        <w:spacing w:after="0" w:line="360" w:lineRule="auto"/>
        <w:rPr>
          <w:rFonts w:cs="Arial"/>
          <w:b/>
          <w:color w:val="000000" w:themeColor="text1"/>
          <w:sz w:val="20"/>
          <w:szCs w:val="20"/>
          <w:u w:val="single"/>
        </w:rPr>
      </w:pPr>
    </w:p>
    <w:tbl>
      <w:tblPr>
        <w:tblpPr w:leftFromText="180" w:rightFromText="180" w:vertAnchor="text" w:horzAnchor="margin" w:tblpY="47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22"/>
        <w:gridCol w:w="5528"/>
        <w:gridCol w:w="1425"/>
        <w:gridCol w:w="1843"/>
      </w:tblGrid>
      <w:tr w:rsidR="005E08A4" w:rsidRPr="000F018C" w14:paraId="6145D542" w14:textId="77777777" w:rsidTr="00E829EA">
        <w:trPr>
          <w:trHeight w:val="529"/>
        </w:trPr>
        <w:tc>
          <w:tcPr>
            <w:tcW w:w="1122" w:type="dxa"/>
            <w:shd w:val="clear" w:color="auto" w:fill="00AFEF"/>
          </w:tcPr>
          <w:p w14:paraId="517229C1" w14:textId="77777777" w:rsidR="005E08A4" w:rsidRPr="0095144C" w:rsidRDefault="005E08A4" w:rsidP="00E829EA">
            <w:pPr>
              <w:spacing w:line="360" w:lineRule="auto"/>
              <w:jc w:val="center"/>
              <w:rPr>
                <w:rFonts w:cs="Arial"/>
                <w:b/>
                <w:bCs/>
                <w:szCs w:val="18"/>
              </w:rPr>
            </w:pPr>
            <w:r w:rsidRPr="0095144C">
              <w:rPr>
                <w:rFonts w:cs="Arial"/>
                <w:b/>
                <w:bCs/>
                <w:szCs w:val="18"/>
              </w:rPr>
              <w:lastRenderedPageBreak/>
              <w:t>Reference</w:t>
            </w:r>
          </w:p>
        </w:tc>
        <w:tc>
          <w:tcPr>
            <w:tcW w:w="5528" w:type="dxa"/>
            <w:shd w:val="clear" w:color="auto" w:fill="00AFEF"/>
          </w:tcPr>
          <w:p w14:paraId="23B8BDC3" w14:textId="77777777" w:rsidR="005E08A4" w:rsidRPr="0095144C" w:rsidRDefault="005E08A4" w:rsidP="00E829EA">
            <w:pPr>
              <w:spacing w:line="360" w:lineRule="auto"/>
              <w:jc w:val="center"/>
              <w:rPr>
                <w:rFonts w:cs="Arial"/>
                <w:b/>
                <w:bCs/>
                <w:szCs w:val="18"/>
              </w:rPr>
            </w:pPr>
            <w:r w:rsidRPr="0095144C">
              <w:rPr>
                <w:rFonts w:cs="Arial"/>
                <w:b/>
                <w:bCs/>
                <w:szCs w:val="18"/>
              </w:rPr>
              <w:t>Action</w:t>
            </w:r>
          </w:p>
        </w:tc>
        <w:tc>
          <w:tcPr>
            <w:tcW w:w="1425" w:type="dxa"/>
            <w:shd w:val="clear" w:color="auto" w:fill="00AFEF"/>
          </w:tcPr>
          <w:p w14:paraId="0154A3DB" w14:textId="77777777" w:rsidR="005E08A4" w:rsidRPr="0095144C" w:rsidRDefault="005E08A4" w:rsidP="00E829EA">
            <w:pPr>
              <w:spacing w:line="360" w:lineRule="auto"/>
              <w:jc w:val="center"/>
              <w:rPr>
                <w:rFonts w:cs="Arial"/>
                <w:b/>
                <w:bCs/>
                <w:szCs w:val="18"/>
              </w:rPr>
            </w:pPr>
            <w:r w:rsidRPr="0095144C">
              <w:rPr>
                <w:rFonts w:cs="Arial"/>
                <w:b/>
                <w:bCs/>
                <w:szCs w:val="18"/>
              </w:rPr>
              <w:t>Owner</w:t>
            </w:r>
          </w:p>
        </w:tc>
        <w:tc>
          <w:tcPr>
            <w:tcW w:w="1843" w:type="dxa"/>
            <w:shd w:val="clear" w:color="auto" w:fill="00AFEF"/>
          </w:tcPr>
          <w:p w14:paraId="271EBD03" w14:textId="77777777" w:rsidR="005E08A4" w:rsidRPr="0095144C" w:rsidRDefault="005E08A4" w:rsidP="00E829EA">
            <w:pPr>
              <w:spacing w:line="360" w:lineRule="auto"/>
              <w:jc w:val="center"/>
              <w:rPr>
                <w:rFonts w:cs="Arial"/>
                <w:b/>
                <w:bCs/>
                <w:szCs w:val="18"/>
              </w:rPr>
            </w:pPr>
            <w:r w:rsidRPr="0095144C">
              <w:rPr>
                <w:rFonts w:cs="Arial"/>
                <w:b/>
                <w:bCs/>
                <w:szCs w:val="18"/>
              </w:rPr>
              <w:t>Status</w:t>
            </w:r>
          </w:p>
        </w:tc>
      </w:tr>
      <w:tr w:rsidR="005E08A4" w:rsidRPr="000F018C" w14:paraId="4B20722C" w14:textId="77777777" w:rsidTr="00E829EA">
        <w:trPr>
          <w:trHeight w:val="528"/>
        </w:trPr>
        <w:tc>
          <w:tcPr>
            <w:tcW w:w="1122" w:type="dxa"/>
            <w:shd w:val="clear" w:color="auto" w:fill="D9D9D9" w:themeFill="background1" w:themeFillShade="D9"/>
          </w:tcPr>
          <w:p w14:paraId="4F134105" w14:textId="77777777" w:rsidR="005E08A4" w:rsidRPr="00B174A2" w:rsidRDefault="005E08A4" w:rsidP="00E829EA">
            <w:pPr>
              <w:spacing w:after="0" w:line="360" w:lineRule="auto"/>
              <w:rPr>
                <w:rFonts w:cs="Arial"/>
                <w:b/>
                <w:bCs/>
                <w:i/>
                <w:iCs/>
                <w:sz w:val="20"/>
                <w:szCs w:val="20"/>
              </w:rPr>
            </w:pPr>
            <w:r w:rsidRPr="00B174A2">
              <w:rPr>
                <w:rFonts w:cs="Arial"/>
                <w:b/>
                <w:bCs/>
                <w:i/>
                <w:iCs/>
                <w:sz w:val="20"/>
                <w:szCs w:val="20"/>
              </w:rPr>
              <w:t>24/03 - 02</w:t>
            </w:r>
          </w:p>
        </w:tc>
        <w:tc>
          <w:tcPr>
            <w:tcW w:w="5528" w:type="dxa"/>
            <w:shd w:val="clear" w:color="auto" w:fill="D9D9D9" w:themeFill="background1" w:themeFillShade="D9"/>
          </w:tcPr>
          <w:p w14:paraId="30B23E86" w14:textId="77777777" w:rsidR="005E08A4" w:rsidRPr="00B174A2" w:rsidRDefault="005E08A4" w:rsidP="00E829EA">
            <w:pPr>
              <w:spacing w:before="60" w:line="360" w:lineRule="auto"/>
              <w:rPr>
                <w:rFonts w:cs="Arial"/>
                <w:b/>
                <w:bCs/>
                <w:i/>
                <w:iCs/>
                <w:sz w:val="20"/>
                <w:szCs w:val="20"/>
              </w:rPr>
            </w:pPr>
            <w:bookmarkStart w:id="3" w:name="_Hlk163738703"/>
            <w:r w:rsidRPr="00B174A2">
              <w:rPr>
                <w:rFonts w:cs="Arial"/>
                <w:b/>
                <w:bCs/>
                <w:i/>
                <w:iCs/>
                <w:sz w:val="20"/>
                <w:szCs w:val="20"/>
              </w:rPr>
              <w:t>Code Administrator to review the legal drafting of UNC modifications 0866 and 0867 to determine the impacts upon the IGT UNC.</w:t>
            </w:r>
            <w:bookmarkEnd w:id="3"/>
          </w:p>
        </w:tc>
        <w:tc>
          <w:tcPr>
            <w:tcW w:w="1425" w:type="dxa"/>
            <w:shd w:val="clear" w:color="auto" w:fill="D9D9D9" w:themeFill="background1" w:themeFillShade="D9"/>
          </w:tcPr>
          <w:p w14:paraId="41156F20"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Code Administrator</w:t>
            </w:r>
          </w:p>
        </w:tc>
        <w:tc>
          <w:tcPr>
            <w:tcW w:w="1843" w:type="dxa"/>
            <w:shd w:val="clear" w:color="auto" w:fill="D9D9D9" w:themeFill="background1" w:themeFillShade="D9"/>
          </w:tcPr>
          <w:p w14:paraId="6E54ED4C"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Closed</w:t>
            </w:r>
          </w:p>
        </w:tc>
      </w:tr>
      <w:tr w:rsidR="005E08A4" w:rsidRPr="000F018C" w14:paraId="495FFC39" w14:textId="77777777" w:rsidTr="00E829EA">
        <w:trPr>
          <w:trHeight w:val="528"/>
        </w:trPr>
        <w:tc>
          <w:tcPr>
            <w:tcW w:w="1122" w:type="dxa"/>
            <w:shd w:val="clear" w:color="auto" w:fill="D9D9D9" w:themeFill="background1" w:themeFillShade="D9"/>
          </w:tcPr>
          <w:p w14:paraId="36C8DBAD" w14:textId="77777777" w:rsidR="005E08A4" w:rsidRPr="00B174A2" w:rsidRDefault="005E08A4" w:rsidP="00E829EA">
            <w:pPr>
              <w:spacing w:after="0" w:line="360" w:lineRule="auto"/>
              <w:rPr>
                <w:rFonts w:cs="Arial"/>
                <w:b/>
                <w:bCs/>
                <w:i/>
                <w:iCs/>
                <w:sz w:val="20"/>
                <w:szCs w:val="20"/>
              </w:rPr>
            </w:pPr>
            <w:r w:rsidRPr="00B174A2">
              <w:rPr>
                <w:rFonts w:cs="Arial"/>
                <w:b/>
                <w:bCs/>
                <w:i/>
                <w:iCs/>
                <w:sz w:val="20"/>
                <w:szCs w:val="20"/>
              </w:rPr>
              <w:t>24/04 - 01</w:t>
            </w:r>
          </w:p>
        </w:tc>
        <w:tc>
          <w:tcPr>
            <w:tcW w:w="5528" w:type="dxa"/>
            <w:shd w:val="clear" w:color="auto" w:fill="D9D9D9" w:themeFill="background1" w:themeFillShade="D9"/>
          </w:tcPr>
          <w:p w14:paraId="52A03F95" w14:textId="77777777" w:rsidR="005E08A4" w:rsidRPr="00B174A2" w:rsidRDefault="005E08A4" w:rsidP="00E829EA">
            <w:pPr>
              <w:spacing w:before="60" w:line="360" w:lineRule="auto"/>
              <w:rPr>
                <w:rFonts w:cs="Arial"/>
                <w:b/>
                <w:bCs/>
                <w:i/>
                <w:iCs/>
                <w:sz w:val="20"/>
                <w:szCs w:val="20"/>
              </w:rPr>
            </w:pPr>
            <w:r w:rsidRPr="00B174A2">
              <w:rPr>
                <w:rFonts w:cs="Arial"/>
                <w:b/>
                <w:bCs/>
                <w:i/>
                <w:iCs/>
                <w:sz w:val="20"/>
                <w:szCs w:val="20"/>
              </w:rPr>
              <w:t>KA to feedback on discussions at the next UNC Transmissions Workgroup for UNC 0870</w:t>
            </w:r>
          </w:p>
        </w:tc>
        <w:tc>
          <w:tcPr>
            <w:tcW w:w="1425" w:type="dxa"/>
            <w:shd w:val="clear" w:color="auto" w:fill="D9D9D9" w:themeFill="background1" w:themeFillShade="D9"/>
          </w:tcPr>
          <w:p w14:paraId="68B418C2"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KA</w:t>
            </w:r>
          </w:p>
        </w:tc>
        <w:tc>
          <w:tcPr>
            <w:tcW w:w="1843" w:type="dxa"/>
            <w:shd w:val="clear" w:color="auto" w:fill="D9D9D9" w:themeFill="background1" w:themeFillShade="D9"/>
          </w:tcPr>
          <w:p w14:paraId="6026BE50"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Closed</w:t>
            </w:r>
          </w:p>
        </w:tc>
      </w:tr>
      <w:tr w:rsidR="005E08A4" w:rsidRPr="000F018C" w14:paraId="37C2D20D" w14:textId="77777777" w:rsidTr="00E829EA">
        <w:trPr>
          <w:trHeight w:val="528"/>
        </w:trPr>
        <w:tc>
          <w:tcPr>
            <w:tcW w:w="1122" w:type="dxa"/>
            <w:shd w:val="clear" w:color="auto" w:fill="D9D9D9" w:themeFill="background1" w:themeFillShade="D9"/>
          </w:tcPr>
          <w:p w14:paraId="025BE589" w14:textId="77777777" w:rsidR="005E08A4" w:rsidRPr="00B174A2" w:rsidRDefault="005E08A4" w:rsidP="00E829EA">
            <w:pPr>
              <w:spacing w:after="0" w:line="360" w:lineRule="auto"/>
              <w:rPr>
                <w:rFonts w:cs="Arial"/>
                <w:b/>
                <w:bCs/>
                <w:i/>
                <w:iCs/>
                <w:sz w:val="20"/>
                <w:szCs w:val="20"/>
              </w:rPr>
            </w:pPr>
            <w:r w:rsidRPr="00B174A2">
              <w:rPr>
                <w:rFonts w:cs="Arial"/>
                <w:b/>
                <w:bCs/>
                <w:i/>
                <w:iCs/>
                <w:sz w:val="20"/>
                <w:szCs w:val="20"/>
              </w:rPr>
              <w:t>24/04 - 02</w:t>
            </w:r>
          </w:p>
        </w:tc>
        <w:tc>
          <w:tcPr>
            <w:tcW w:w="5528" w:type="dxa"/>
            <w:shd w:val="clear" w:color="auto" w:fill="D9D9D9" w:themeFill="background1" w:themeFillShade="D9"/>
          </w:tcPr>
          <w:p w14:paraId="1A816F8B" w14:textId="77777777" w:rsidR="005E08A4" w:rsidRPr="00B174A2" w:rsidRDefault="005E08A4" w:rsidP="00E829EA">
            <w:pPr>
              <w:spacing w:before="60" w:line="360" w:lineRule="auto"/>
              <w:rPr>
                <w:rFonts w:cs="Arial"/>
                <w:b/>
                <w:bCs/>
                <w:i/>
                <w:iCs/>
                <w:sz w:val="20"/>
                <w:szCs w:val="20"/>
              </w:rPr>
            </w:pPr>
            <w:r w:rsidRPr="00B174A2">
              <w:rPr>
                <w:rFonts w:cs="Arial"/>
                <w:b/>
                <w:bCs/>
                <w:i/>
                <w:iCs/>
                <w:sz w:val="20"/>
                <w:szCs w:val="20"/>
              </w:rPr>
              <w:t>KA to find out current CDSP communications regarding terminated users</w:t>
            </w:r>
          </w:p>
        </w:tc>
        <w:tc>
          <w:tcPr>
            <w:tcW w:w="1425" w:type="dxa"/>
            <w:shd w:val="clear" w:color="auto" w:fill="D9D9D9" w:themeFill="background1" w:themeFillShade="D9"/>
          </w:tcPr>
          <w:p w14:paraId="72A0F8DE"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KA</w:t>
            </w:r>
          </w:p>
        </w:tc>
        <w:tc>
          <w:tcPr>
            <w:tcW w:w="1843" w:type="dxa"/>
            <w:shd w:val="clear" w:color="auto" w:fill="D9D9D9" w:themeFill="background1" w:themeFillShade="D9"/>
          </w:tcPr>
          <w:p w14:paraId="24785788" w14:textId="77777777" w:rsidR="005E08A4" w:rsidRPr="00B174A2" w:rsidRDefault="005E08A4" w:rsidP="00E829EA">
            <w:pPr>
              <w:spacing w:after="0" w:line="360" w:lineRule="auto"/>
              <w:jc w:val="center"/>
              <w:rPr>
                <w:rFonts w:cs="Arial"/>
                <w:b/>
                <w:bCs/>
                <w:i/>
                <w:iCs/>
                <w:sz w:val="20"/>
                <w:szCs w:val="20"/>
              </w:rPr>
            </w:pPr>
            <w:r w:rsidRPr="00B174A2">
              <w:rPr>
                <w:rFonts w:cs="Arial"/>
                <w:b/>
                <w:bCs/>
                <w:i/>
                <w:iCs/>
                <w:sz w:val="20"/>
                <w:szCs w:val="20"/>
              </w:rPr>
              <w:t>Closed</w:t>
            </w:r>
          </w:p>
        </w:tc>
      </w:tr>
      <w:tr w:rsidR="005E08A4" w:rsidRPr="000F018C" w14:paraId="5985EEA4" w14:textId="77777777" w:rsidTr="00E829EA">
        <w:trPr>
          <w:trHeight w:val="528"/>
        </w:trPr>
        <w:tc>
          <w:tcPr>
            <w:tcW w:w="1122" w:type="dxa"/>
            <w:shd w:val="clear" w:color="auto" w:fill="auto"/>
          </w:tcPr>
          <w:p w14:paraId="480107CD" w14:textId="77777777" w:rsidR="005E08A4" w:rsidRPr="006B3BCD" w:rsidRDefault="005E08A4" w:rsidP="00E829EA">
            <w:pPr>
              <w:spacing w:after="0" w:line="360" w:lineRule="auto"/>
              <w:rPr>
                <w:rFonts w:cs="Arial"/>
                <w:b/>
                <w:bCs/>
                <w:sz w:val="20"/>
                <w:szCs w:val="20"/>
              </w:rPr>
            </w:pPr>
            <w:r>
              <w:rPr>
                <w:rFonts w:cs="Arial"/>
                <w:b/>
                <w:bCs/>
                <w:sz w:val="20"/>
                <w:szCs w:val="20"/>
              </w:rPr>
              <w:t>24/04 - 03</w:t>
            </w:r>
          </w:p>
        </w:tc>
        <w:tc>
          <w:tcPr>
            <w:tcW w:w="5528" w:type="dxa"/>
            <w:shd w:val="clear" w:color="auto" w:fill="auto"/>
          </w:tcPr>
          <w:p w14:paraId="6A951D76" w14:textId="77777777" w:rsidR="005E08A4" w:rsidRPr="006B3BCD" w:rsidRDefault="005E08A4" w:rsidP="00E829EA">
            <w:pPr>
              <w:spacing w:before="60" w:line="360" w:lineRule="auto"/>
              <w:rPr>
                <w:rFonts w:cs="Arial"/>
                <w:b/>
                <w:bCs/>
                <w:sz w:val="20"/>
                <w:szCs w:val="20"/>
              </w:rPr>
            </w:pPr>
            <w:r>
              <w:rPr>
                <w:rFonts w:cs="Arial"/>
                <w:b/>
                <w:bCs/>
                <w:sz w:val="20"/>
                <w:szCs w:val="20"/>
              </w:rPr>
              <w:t>Code Administrator to contact REC and SEC Code Managers to determine which governance framework ASN files fall under</w:t>
            </w:r>
          </w:p>
        </w:tc>
        <w:tc>
          <w:tcPr>
            <w:tcW w:w="1425" w:type="dxa"/>
            <w:shd w:val="clear" w:color="auto" w:fill="auto"/>
          </w:tcPr>
          <w:p w14:paraId="75981779" w14:textId="77777777" w:rsidR="005E08A4" w:rsidRPr="006B3BCD" w:rsidRDefault="005E08A4" w:rsidP="00E829EA">
            <w:pPr>
              <w:spacing w:after="0" w:line="360" w:lineRule="auto"/>
              <w:jc w:val="center"/>
              <w:rPr>
                <w:rFonts w:cs="Arial"/>
                <w:b/>
                <w:bCs/>
                <w:sz w:val="20"/>
                <w:szCs w:val="20"/>
              </w:rPr>
            </w:pPr>
            <w:r>
              <w:rPr>
                <w:rFonts w:cs="Arial"/>
                <w:b/>
                <w:bCs/>
                <w:sz w:val="20"/>
                <w:szCs w:val="20"/>
              </w:rPr>
              <w:t>Code Administrator</w:t>
            </w:r>
          </w:p>
        </w:tc>
        <w:tc>
          <w:tcPr>
            <w:tcW w:w="1843" w:type="dxa"/>
            <w:shd w:val="clear" w:color="auto" w:fill="auto"/>
          </w:tcPr>
          <w:p w14:paraId="66C97477" w14:textId="77777777" w:rsidR="005E08A4" w:rsidRPr="006B3BCD" w:rsidRDefault="005E08A4" w:rsidP="00E829EA">
            <w:pPr>
              <w:spacing w:after="0" w:line="360" w:lineRule="auto"/>
              <w:jc w:val="center"/>
              <w:rPr>
                <w:rFonts w:cs="Arial"/>
                <w:b/>
                <w:bCs/>
                <w:sz w:val="20"/>
                <w:szCs w:val="20"/>
              </w:rPr>
            </w:pPr>
            <w:r>
              <w:rPr>
                <w:rFonts w:cs="Arial"/>
                <w:b/>
                <w:bCs/>
                <w:sz w:val="20"/>
                <w:szCs w:val="20"/>
              </w:rPr>
              <w:t>Carried forward to 24-06 Workgroup</w:t>
            </w:r>
          </w:p>
        </w:tc>
      </w:tr>
      <w:tr w:rsidR="005E08A4" w:rsidRPr="000F018C" w14:paraId="23F03A8A" w14:textId="77777777" w:rsidTr="00E829EA">
        <w:trPr>
          <w:trHeight w:val="528"/>
        </w:trPr>
        <w:tc>
          <w:tcPr>
            <w:tcW w:w="1122" w:type="dxa"/>
            <w:shd w:val="clear" w:color="auto" w:fill="auto"/>
          </w:tcPr>
          <w:p w14:paraId="0220FBA0" w14:textId="77777777" w:rsidR="005E08A4" w:rsidRPr="006B3BCD" w:rsidRDefault="005E08A4" w:rsidP="00E829EA">
            <w:pPr>
              <w:spacing w:after="0" w:line="360" w:lineRule="auto"/>
              <w:rPr>
                <w:rFonts w:cs="Arial"/>
                <w:b/>
                <w:bCs/>
                <w:sz w:val="20"/>
                <w:szCs w:val="20"/>
              </w:rPr>
            </w:pPr>
            <w:r>
              <w:rPr>
                <w:rFonts w:cs="Arial"/>
                <w:b/>
                <w:bCs/>
                <w:sz w:val="20"/>
                <w:szCs w:val="20"/>
              </w:rPr>
              <w:t>24/04 - 04</w:t>
            </w:r>
          </w:p>
        </w:tc>
        <w:tc>
          <w:tcPr>
            <w:tcW w:w="5528" w:type="dxa"/>
            <w:shd w:val="clear" w:color="auto" w:fill="auto"/>
          </w:tcPr>
          <w:p w14:paraId="4661C7C5" w14:textId="77777777" w:rsidR="005E08A4" w:rsidRPr="006B3BCD" w:rsidRDefault="005E08A4" w:rsidP="00E829EA">
            <w:pPr>
              <w:spacing w:before="60" w:line="360" w:lineRule="auto"/>
              <w:rPr>
                <w:rFonts w:cs="Arial"/>
                <w:b/>
                <w:bCs/>
                <w:sz w:val="20"/>
                <w:szCs w:val="20"/>
              </w:rPr>
            </w:pPr>
            <w:r>
              <w:rPr>
                <w:rFonts w:cs="Arial"/>
                <w:b/>
                <w:bCs/>
                <w:sz w:val="20"/>
                <w:szCs w:val="20"/>
              </w:rPr>
              <w:t xml:space="preserve">IGTs and Shippers to provide information to </w:t>
            </w:r>
            <w:proofErr w:type="gramStart"/>
            <w:r>
              <w:rPr>
                <w:rFonts w:cs="Arial"/>
                <w:b/>
                <w:bCs/>
                <w:sz w:val="20"/>
                <w:szCs w:val="20"/>
              </w:rPr>
              <w:t>E.ON</w:t>
            </w:r>
            <w:proofErr w:type="gramEnd"/>
            <w:r>
              <w:rPr>
                <w:rFonts w:cs="Arial"/>
                <w:b/>
                <w:bCs/>
                <w:sz w:val="20"/>
                <w:szCs w:val="20"/>
              </w:rPr>
              <w:t xml:space="preserve"> UK on potential scenarios and timings for IGT173 testing period</w:t>
            </w:r>
          </w:p>
        </w:tc>
        <w:tc>
          <w:tcPr>
            <w:tcW w:w="1425" w:type="dxa"/>
            <w:shd w:val="clear" w:color="auto" w:fill="auto"/>
          </w:tcPr>
          <w:p w14:paraId="3039B593" w14:textId="77777777" w:rsidR="005E08A4" w:rsidRPr="006B3BCD" w:rsidRDefault="005E08A4" w:rsidP="00E829EA">
            <w:pPr>
              <w:spacing w:after="0" w:line="360" w:lineRule="auto"/>
              <w:jc w:val="center"/>
              <w:rPr>
                <w:rFonts w:cs="Arial"/>
                <w:b/>
                <w:bCs/>
                <w:sz w:val="20"/>
                <w:szCs w:val="20"/>
              </w:rPr>
            </w:pPr>
            <w:r>
              <w:rPr>
                <w:rFonts w:cs="Arial"/>
                <w:b/>
                <w:bCs/>
                <w:sz w:val="20"/>
                <w:szCs w:val="20"/>
              </w:rPr>
              <w:t>IGTs and Shippers</w:t>
            </w:r>
          </w:p>
        </w:tc>
        <w:tc>
          <w:tcPr>
            <w:tcW w:w="1843" w:type="dxa"/>
            <w:shd w:val="clear" w:color="auto" w:fill="auto"/>
          </w:tcPr>
          <w:p w14:paraId="30F78D30" w14:textId="77777777" w:rsidR="005E08A4" w:rsidRPr="006B3BCD" w:rsidRDefault="005E08A4" w:rsidP="00E829EA">
            <w:pPr>
              <w:spacing w:after="0" w:line="360" w:lineRule="auto"/>
              <w:jc w:val="center"/>
              <w:rPr>
                <w:rFonts w:cs="Arial"/>
                <w:b/>
                <w:bCs/>
                <w:sz w:val="20"/>
                <w:szCs w:val="20"/>
              </w:rPr>
            </w:pPr>
            <w:r>
              <w:rPr>
                <w:rFonts w:cs="Arial"/>
                <w:b/>
                <w:bCs/>
                <w:sz w:val="20"/>
                <w:szCs w:val="20"/>
              </w:rPr>
              <w:t>Carried forward to 24-06 Workgroup</w:t>
            </w:r>
          </w:p>
        </w:tc>
      </w:tr>
      <w:tr w:rsidR="005E08A4" w:rsidRPr="000F018C" w14:paraId="721CCF19" w14:textId="77777777" w:rsidTr="00E829EA">
        <w:trPr>
          <w:trHeight w:val="1698"/>
        </w:trPr>
        <w:tc>
          <w:tcPr>
            <w:tcW w:w="1122" w:type="dxa"/>
            <w:shd w:val="clear" w:color="auto" w:fill="auto"/>
          </w:tcPr>
          <w:p w14:paraId="52027A47" w14:textId="77777777" w:rsidR="005E08A4" w:rsidRDefault="005E08A4" w:rsidP="00E829EA">
            <w:pPr>
              <w:spacing w:after="0" w:line="360" w:lineRule="auto"/>
              <w:rPr>
                <w:rFonts w:cs="Arial"/>
                <w:b/>
                <w:bCs/>
                <w:sz w:val="20"/>
                <w:szCs w:val="20"/>
              </w:rPr>
            </w:pPr>
            <w:r>
              <w:rPr>
                <w:rFonts w:cs="Arial"/>
                <w:b/>
                <w:bCs/>
                <w:sz w:val="20"/>
                <w:szCs w:val="20"/>
              </w:rPr>
              <w:t>24/05 - 01</w:t>
            </w:r>
          </w:p>
        </w:tc>
        <w:tc>
          <w:tcPr>
            <w:tcW w:w="5528" w:type="dxa"/>
            <w:shd w:val="clear" w:color="auto" w:fill="auto"/>
          </w:tcPr>
          <w:p w14:paraId="4419CDD5" w14:textId="77777777" w:rsidR="005E08A4" w:rsidRPr="00647507" w:rsidRDefault="005E08A4" w:rsidP="00E829EA">
            <w:pPr>
              <w:spacing w:line="360" w:lineRule="auto"/>
              <w:rPr>
                <w:rFonts w:cs="Arial"/>
                <w:b/>
                <w:bCs/>
                <w:sz w:val="20"/>
                <w:szCs w:val="20"/>
              </w:rPr>
            </w:pPr>
            <w:r w:rsidRPr="00647507">
              <w:rPr>
                <w:rFonts w:cs="Arial"/>
                <w:b/>
                <w:bCs/>
                <w:sz w:val="20"/>
                <w:szCs w:val="20"/>
              </w:rPr>
              <w:t>Code Administrator to review the IGT UNC and UNC 0854 - Revision of Virtual Last Resort User and Contingent Procurement of Supplier Demand Event Triggers to determine whether the IGT UNC rules on terminated users require further review.</w:t>
            </w:r>
          </w:p>
          <w:p w14:paraId="2CFA4EA1" w14:textId="77777777" w:rsidR="005E08A4" w:rsidRDefault="005E08A4" w:rsidP="00E829EA">
            <w:pPr>
              <w:spacing w:before="60" w:line="360" w:lineRule="auto"/>
              <w:rPr>
                <w:rFonts w:cs="Arial"/>
                <w:b/>
                <w:bCs/>
                <w:sz w:val="20"/>
                <w:szCs w:val="20"/>
              </w:rPr>
            </w:pPr>
          </w:p>
        </w:tc>
        <w:tc>
          <w:tcPr>
            <w:tcW w:w="1425" w:type="dxa"/>
            <w:shd w:val="clear" w:color="auto" w:fill="auto"/>
          </w:tcPr>
          <w:p w14:paraId="19A73FB2" w14:textId="77777777" w:rsidR="005E08A4" w:rsidRDefault="005E08A4" w:rsidP="00E829EA">
            <w:pPr>
              <w:spacing w:after="0" w:line="360" w:lineRule="auto"/>
              <w:jc w:val="center"/>
              <w:rPr>
                <w:rFonts w:cs="Arial"/>
                <w:b/>
                <w:bCs/>
                <w:sz w:val="20"/>
                <w:szCs w:val="20"/>
              </w:rPr>
            </w:pPr>
            <w:r>
              <w:rPr>
                <w:rFonts w:cs="Arial"/>
                <w:b/>
                <w:bCs/>
                <w:sz w:val="20"/>
                <w:szCs w:val="20"/>
              </w:rPr>
              <w:t>Code Administrator</w:t>
            </w:r>
          </w:p>
        </w:tc>
        <w:tc>
          <w:tcPr>
            <w:tcW w:w="1843" w:type="dxa"/>
            <w:shd w:val="clear" w:color="auto" w:fill="auto"/>
          </w:tcPr>
          <w:p w14:paraId="404354E6" w14:textId="77777777" w:rsidR="005E08A4" w:rsidRDefault="005E08A4" w:rsidP="00E829EA">
            <w:pPr>
              <w:spacing w:after="0" w:line="360" w:lineRule="auto"/>
              <w:jc w:val="center"/>
              <w:rPr>
                <w:rFonts w:cs="Arial"/>
                <w:b/>
                <w:bCs/>
                <w:sz w:val="20"/>
                <w:szCs w:val="20"/>
              </w:rPr>
            </w:pPr>
            <w:r>
              <w:rPr>
                <w:rFonts w:cs="Arial"/>
                <w:b/>
                <w:bCs/>
                <w:sz w:val="20"/>
                <w:szCs w:val="20"/>
              </w:rPr>
              <w:t>Open</w:t>
            </w:r>
          </w:p>
        </w:tc>
      </w:tr>
    </w:tbl>
    <w:p w14:paraId="5641E03A" w14:textId="77777777" w:rsidR="005E08A4" w:rsidRPr="002F1B96" w:rsidRDefault="005E08A4" w:rsidP="005E08A4">
      <w:pPr>
        <w:spacing w:after="0" w:line="360" w:lineRule="auto"/>
        <w:rPr>
          <w:rFonts w:cs="Arial"/>
          <w:b/>
          <w:color w:val="000000" w:themeColor="text1"/>
          <w:sz w:val="20"/>
          <w:szCs w:val="20"/>
          <w:u w:val="single"/>
        </w:rPr>
      </w:pPr>
    </w:p>
    <w:p w14:paraId="3843EB82" w14:textId="77777777" w:rsidR="005E08A4" w:rsidRDefault="005E08A4" w:rsidP="005E08A4">
      <w:pPr>
        <w:spacing w:line="360" w:lineRule="auto"/>
        <w:rPr>
          <w:rFonts w:cs="Arial"/>
          <w:b/>
          <w:sz w:val="20"/>
          <w:szCs w:val="20"/>
        </w:rPr>
      </w:pPr>
    </w:p>
    <w:p w14:paraId="00E22867" w14:textId="77777777" w:rsidR="00E10A19" w:rsidRPr="005E08A4" w:rsidRDefault="00E10A19" w:rsidP="005E08A4"/>
    <w:sectPr w:rsidR="00E10A19" w:rsidRPr="005E08A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CF7D7" w14:textId="77777777" w:rsidR="003A3B3B" w:rsidRDefault="003A3B3B" w:rsidP="007F698A">
      <w:pPr>
        <w:spacing w:after="0" w:line="240" w:lineRule="auto"/>
      </w:pPr>
      <w:r>
        <w:separator/>
      </w:r>
    </w:p>
  </w:endnote>
  <w:endnote w:type="continuationSeparator" w:id="0">
    <w:p w14:paraId="79587915" w14:textId="77777777" w:rsidR="003A3B3B" w:rsidRDefault="003A3B3B" w:rsidP="007F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75BE6" w14:textId="063254EB" w:rsidR="007A3921" w:rsidRDefault="00C25311" w:rsidP="007A3921">
    <w:pPr>
      <w:pStyle w:val="Footer"/>
      <w:jc w:val="center"/>
    </w:pPr>
    <w:sdt>
      <w:sdtPr>
        <w:id w:val="1728636285"/>
        <w:docPartObj>
          <w:docPartGallery w:val="Page Numbers (Top of Page)"/>
          <w:docPartUnique/>
        </w:docPartObj>
      </w:sdtPr>
      <w:sdtEndPr/>
      <w:sdtContent>
        <w:r w:rsidR="00E061BE">
          <w:rPr>
            <w:b/>
            <w:bCs/>
            <w:noProof/>
            <w:color w:val="2B579A"/>
            <w:sz w:val="24"/>
            <w:szCs w:val="24"/>
            <w:shd w:val="clear" w:color="auto" w:fill="E6E6E6"/>
          </w:rPr>
          <w:drawing>
            <wp:anchor distT="0" distB="0" distL="114300" distR="114300" simplePos="0" relativeHeight="251763712" behindDoc="0" locked="0" layoutInCell="1" allowOverlap="1" wp14:anchorId="78F37F72" wp14:editId="3FC19053">
              <wp:simplePos x="0" y="0"/>
              <wp:positionH relativeFrom="column">
                <wp:posOffset>5273471</wp:posOffset>
              </wp:positionH>
              <wp:positionV relativeFrom="paragraph">
                <wp:posOffset>8585</wp:posOffset>
              </wp:positionV>
              <wp:extent cx="838200" cy="504825"/>
              <wp:effectExtent l="0" t="0" r="0" b="9525"/>
              <wp:wrapNone/>
              <wp:docPr id="817704211" name="Picture 817704211" descr="A logo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04211" name="Picture 817704211" descr="A logo with green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pic:spPr>
                  </pic:pic>
                </a:graphicData>
              </a:graphic>
            </wp:anchor>
          </w:drawing>
        </w:r>
        <w:r w:rsidR="00E061BE">
          <w:t xml:space="preserve">Page </w:t>
        </w:r>
        <w:r w:rsidR="00E061BE">
          <w:rPr>
            <w:b/>
            <w:bCs/>
            <w:color w:val="2B579A"/>
            <w:sz w:val="24"/>
            <w:szCs w:val="24"/>
            <w:shd w:val="clear" w:color="auto" w:fill="E6E6E6"/>
          </w:rPr>
          <w:fldChar w:fldCharType="begin"/>
        </w:r>
        <w:r w:rsidR="00E061BE">
          <w:rPr>
            <w:b/>
            <w:bCs/>
          </w:rPr>
          <w:instrText xml:space="preserve"> PAGE </w:instrText>
        </w:r>
        <w:r w:rsidR="00E061BE">
          <w:rPr>
            <w:b/>
            <w:bCs/>
            <w:color w:val="2B579A"/>
            <w:sz w:val="24"/>
            <w:szCs w:val="24"/>
            <w:shd w:val="clear" w:color="auto" w:fill="E6E6E6"/>
          </w:rPr>
          <w:fldChar w:fldCharType="separate"/>
        </w:r>
        <w:r w:rsidR="00E061BE">
          <w:rPr>
            <w:b/>
            <w:bCs/>
            <w:color w:val="2B579A"/>
            <w:sz w:val="24"/>
            <w:szCs w:val="24"/>
            <w:shd w:val="clear" w:color="auto" w:fill="E6E6E6"/>
          </w:rPr>
          <w:t>6</w:t>
        </w:r>
        <w:r w:rsidR="00E061BE">
          <w:rPr>
            <w:b/>
            <w:bCs/>
            <w:color w:val="2B579A"/>
            <w:sz w:val="24"/>
            <w:szCs w:val="24"/>
            <w:shd w:val="clear" w:color="auto" w:fill="E6E6E6"/>
          </w:rPr>
          <w:fldChar w:fldCharType="end"/>
        </w:r>
        <w:r w:rsidR="00E061BE">
          <w:t xml:space="preserve"> of </w:t>
        </w:r>
        <w:r w:rsidR="00E061BE">
          <w:rPr>
            <w:b/>
            <w:bCs/>
            <w:color w:val="2B579A"/>
            <w:sz w:val="24"/>
            <w:szCs w:val="24"/>
            <w:shd w:val="clear" w:color="auto" w:fill="E6E6E6"/>
          </w:rPr>
          <w:fldChar w:fldCharType="begin"/>
        </w:r>
        <w:r w:rsidR="00E061BE">
          <w:rPr>
            <w:b/>
            <w:bCs/>
          </w:rPr>
          <w:instrText xml:space="preserve"> NUMPAGES  </w:instrText>
        </w:r>
        <w:r w:rsidR="00E061BE">
          <w:rPr>
            <w:b/>
            <w:bCs/>
            <w:color w:val="2B579A"/>
            <w:sz w:val="24"/>
            <w:szCs w:val="24"/>
            <w:shd w:val="clear" w:color="auto" w:fill="E6E6E6"/>
          </w:rPr>
          <w:fldChar w:fldCharType="separate"/>
        </w:r>
        <w:r w:rsidR="00E061BE">
          <w:rPr>
            <w:b/>
            <w:bCs/>
            <w:color w:val="2B579A"/>
            <w:sz w:val="24"/>
            <w:szCs w:val="24"/>
            <w:shd w:val="clear" w:color="auto" w:fill="E6E6E6"/>
          </w:rPr>
          <w:t>6</w:t>
        </w:r>
        <w:r w:rsidR="00E061BE">
          <w:rPr>
            <w:b/>
            <w:bCs/>
            <w:color w:val="2B579A"/>
            <w:sz w:val="24"/>
            <w:szCs w:val="24"/>
            <w:shd w:val="clear" w:color="auto" w:fill="E6E6E6"/>
          </w:rPr>
          <w:fldChar w:fldCharType="end"/>
        </w:r>
      </w:sdtContent>
    </w:sdt>
  </w:p>
  <w:p w14:paraId="5E1A6CA3" w14:textId="0CE47831" w:rsidR="00E061BE" w:rsidRPr="007A3921" w:rsidRDefault="00E061BE" w:rsidP="007A3921">
    <w:pPr>
      <w:pStyle w:val="Footer"/>
    </w:pPr>
    <w:r>
      <w:rPr>
        <w:rFonts w:cs="Arial"/>
        <w:sz w:val="16"/>
        <w:szCs w:val="16"/>
      </w:rPr>
      <w:t>Final Minutes – IG</w:t>
    </w:r>
    <w:r w:rsidR="007A3921">
      <w:rPr>
        <w:rFonts w:cs="Arial"/>
        <w:sz w:val="16"/>
        <w:szCs w:val="16"/>
      </w:rPr>
      <w:t xml:space="preserve">T UNC </w:t>
    </w:r>
    <w:r w:rsidR="00F16327">
      <w:rPr>
        <w:rFonts w:cs="Arial"/>
        <w:sz w:val="16"/>
        <w:szCs w:val="16"/>
      </w:rPr>
      <w:t>24-0</w:t>
    </w:r>
    <w:r w:rsidR="005E08A4">
      <w:rPr>
        <w:rFonts w:cs="Arial"/>
        <w:sz w:val="16"/>
        <w:szCs w:val="16"/>
      </w:rPr>
      <w:t>5</w:t>
    </w:r>
    <w:r w:rsidR="00F16327">
      <w:rPr>
        <w:rFonts w:cs="Arial"/>
        <w:sz w:val="16"/>
        <w:szCs w:val="16"/>
      </w:rPr>
      <w:t xml:space="preserve"> Workstream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91688" w14:textId="77777777" w:rsidR="003A3B3B" w:rsidRDefault="003A3B3B" w:rsidP="007F698A">
      <w:pPr>
        <w:spacing w:after="0" w:line="240" w:lineRule="auto"/>
      </w:pPr>
      <w:r>
        <w:separator/>
      </w:r>
    </w:p>
  </w:footnote>
  <w:footnote w:type="continuationSeparator" w:id="0">
    <w:p w14:paraId="1E74DC8C" w14:textId="77777777" w:rsidR="003A3B3B" w:rsidRDefault="003A3B3B" w:rsidP="007F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4DECD" w14:textId="2BD874DC" w:rsidR="007F698A" w:rsidRDefault="007F698A">
    <w:pPr>
      <w:pStyle w:val="Header"/>
    </w:pPr>
    <w:r>
      <w:rPr>
        <w:noProof/>
        <w:color w:val="2B579A"/>
        <w:shd w:val="clear" w:color="auto" w:fill="E6E6E6"/>
      </w:rPr>
      <w:drawing>
        <wp:anchor distT="0" distB="0" distL="114300" distR="114300" simplePos="0" relativeHeight="251659264" behindDoc="1" locked="0" layoutInCell="1" allowOverlap="1" wp14:anchorId="2A07F1F1" wp14:editId="0D0BFC3E">
          <wp:simplePos x="0" y="0"/>
          <wp:positionH relativeFrom="margin">
            <wp:align>center</wp:align>
          </wp:positionH>
          <wp:positionV relativeFrom="paragraph">
            <wp:posOffset>-229235</wp:posOffset>
          </wp:positionV>
          <wp:extent cx="1460500" cy="501650"/>
          <wp:effectExtent l="0" t="0" r="6350" b="0"/>
          <wp:wrapSquare wrapText="bothSides"/>
          <wp:docPr id="10" name="Picture 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B82C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90498"/>
    <w:multiLevelType w:val="hybridMultilevel"/>
    <w:tmpl w:val="CD3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C0FFC"/>
    <w:multiLevelType w:val="hybridMultilevel"/>
    <w:tmpl w:val="E6E6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75177"/>
    <w:multiLevelType w:val="hybridMultilevel"/>
    <w:tmpl w:val="0AB0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B53"/>
    <w:multiLevelType w:val="hybridMultilevel"/>
    <w:tmpl w:val="0F5A4F40"/>
    <w:lvl w:ilvl="0" w:tplc="C04C9784">
      <w:numFmt w:val="bullet"/>
      <w:lvlText w:val="-"/>
      <w:lvlJc w:val="left"/>
      <w:pPr>
        <w:ind w:left="720" w:hanging="360"/>
      </w:pPr>
      <w:rPr>
        <w:rFonts w:ascii="Aptos" w:eastAsiaTheme="minorHAnsi" w:hAnsi="Apto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A15F41"/>
    <w:multiLevelType w:val="hybridMultilevel"/>
    <w:tmpl w:val="106A1522"/>
    <w:lvl w:ilvl="0" w:tplc="0F081444">
      <w:start w:val="1"/>
      <w:numFmt w:val="decimal"/>
      <w:lvlText w:val="%1."/>
      <w:lvlJc w:val="left"/>
      <w:pPr>
        <w:ind w:left="502" w:hanging="360"/>
      </w:pPr>
      <w:rPr>
        <w:rFonts w:ascii="Arial" w:hAnsi="Arial" w:cs="Arial" w:hint="default"/>
        <w:b/>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C3896"/>
    <w:multiLevelType w:val="hybridMultilevel"/>
    <w:tmpl w:val="F692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77639"/>
    <w:multiLevelType w:val="hybridMultilevel"/>
    <w:tmpl w:val="8732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0770"/>
    <w:multiLevelType w:val="hybridMultilevel"/>
    <w:tmpl w:val="2712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07D70"/>
    <w:multiLevelType w:val="hybridMultilevel"/>
    <w:tmpl w:val="751C40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43183ECB"/>
    <w:multiLevelType w:val="hybridMultilevel"/>
    <w:tmpl w:val="CE98493A"/>
    <w:lvl w:ilvl="0" w:tplc="FFFFFFFF">
      <w:start w:val="1"/>
      <w:numFmt w:val="decimal"/>
      <w:lvlText w:val="%1."/>
      <w:lvlJc w:val="left"/>
      <w:pPr>
        <w:ind w:left="36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B78C5"/>
    <w:multiLevelType w:val="hybridMultilevel"/>
    <w:tmpl w:val="2CEE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F4B89"/>
    <w:multiLevelType w:val="hybridMultilevel"/>
    <w:tmpl w:val="1B0C0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626A3"/>
    <w:multiLevelType w:val="hybridMultilevel"/>
    <w:tmpl w:val="C450E29A"/>
    <w:lvl w:ilvl="0" w:tplc="6964981E">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1B47"/>
    <w:multiLevelType w:val="hybridMultilevel"/>
    <w:tmpl w:val="3018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4667C"/>
    <w:multiLevelType w:val="hybridMultilevel"/>
    <w:tmpl w:val="B78AD8EC"/>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E2F81"/>
    <w:multiLevelType w:val="hybridMultilevel"/>
    <w:tmpl w:val="719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31820"/>
    <w:multiLevelType w:val="hybridMultilevel"/>
    <w:tmpl w:val="49664A96"/>
    <w:lvl w:ilvl="0" w:tplc="6964981E">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51DF6"/>
    <w:multiLevelType w:val="hybridMultilevel"/>
    <w:tmpl w:val="C8C23D6C"/>
    <w:lvl w:ilvl="0" w:tplc="1C10E10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0173C"/>
    <w:multiLevelType w:val="hybridMultilevel"/>
    <w:tmpl w:val="FF8A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591660">
    <w:abstractNumId w:val="10"/>
  </w:num>
  <w:num w:numId="2" w16cid:durableId="1861507840">
    <w:abstractNumId w:val="15"/>
  </w:num>
  <w:num w:numId="3" w16cid:durableId="510028209">
    <w:abstractNumId w:val="3"/>
  </w:num>
  <w:num w:numId="4" w16cid:durableId="82646595">
    <w:abstractNumId w:val="11"/>
  </w:num>
  <w:num w:numId="5" w16cid:durableId="1430200413">
    <w:abstractNumId w:val="12"/>
  </w:num>
  <w:num w:numId="6" w16cid:durableId="137264520">
    <w:abstractNumId w:val="6"/>
  </w:num>
  <w:num w:numId="7" w16cid:durableId="91316188">
    <w:abstractNumId w:val="17"/>
  </w:num>
  <w:num w:numId="8" w16cid:durableId="1768505329">
    <w:abstractNumId w:val="13"/>
  </w:num>
  <w:num w:numId="9" w16cid:durableId="2111928226">
    <w:abstractNumId w:val="14"/>
  </w:num>
  <w:num w:numId="10" w16cid:durableId="1057245709">
    <w:abstractNumId w:val="0"/>
  </w:num>
  <w:num w:numId="11" w16cid:durableId="1484663290">
    <w:abstractNumId w:val="18"/>
  </w:num>
  <w:num w:numId="12" w16cid:durableId="765886282">
    <w:abstractNumId w:val="4"/>
  </w:num>
  <w:num w:numId="13" w16cid:durableId="1485047776">
    <w:abstractNumId w:val="5"/>
  </w:num>
  <w:num w:numId="14" w16cid:durableId="9114312">
    <w:abstractNumId w:val="9"/>
  </w:num>
  <w:num w:numId="15" w16cid:durableId="930356002">
    <w:abstractNumId w:val="8"/>
  </w:num>
  <w:num w:numId="16" w16cid:durableId="1598244211">
    <w:abstractNumId w:val="7"/>
  </w:num>
  <w:num w:numId="17" w16cid:durableId="2012053120">
    <w:abstractNumId w:val="16"/>
  </w:num>
  <w:num w:numId="18" w16cid:durableId="1138570289">
    <w:abstractNumId w:val="2"/>
  </w:num>
  <w:num w:numId="19" w16cid:durableId="1160273468">
    <w:abstractNumId w:val="19"/>
  </w:num>
  <w:num w:numId="20" w16cid:durableId="155164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8A"/>
    <w:rsid w:val="0001758A"/>
    <w:rsid w:val="000C692C"/>
    <w:rsid w:val="001D27D6"/>
    <w:rsid w:val="001E01B6"/>
    <w:rsid w:val="002A0AAE"/>
    <w:rsid w:val="002A3F4B"/>
    <w:rsid w:val="002B5908"/>
    <w:rsid w:val="00300633"/>
    <w:rsid w:val="003209A3"/>
    <w:rsid w:val="00342BD9"/>
    <w:rsid w:val="00353C98"/>
    <w:rsid w:val="003A3B3B"/>
    <w:rsid w:val="003A4BBB"/>
    <w:rsid w:val="004609D9"/>
    <w:rsid w:val="00463244"/>
    <w:rsid w:val="004B29A3"/>
    <w:rsid w:val="004D294C"/>
    <w:rsid w:val="005E08A4"/>
    <w:rsid w:val="00631C6A"/>
    <w:rsid w:val="006F1DEE"/>
    <w:rsid w:val="0077002D"/>
    <w:rsid w:val="00790550"/>
    <w:rsid w:val="007A1607"/>
    <w:rsid w:val="007A3921"/>
    <w:rsid w:val="007B6680"/>
    <w:rsid w:val="007F698A"/>
    <w:rsid w:val="00807D9D"/>
    <w:rsid w:val="0081308A"/>
    <w:rsid w:val="00835CF0"/>
    <w:rsid w:val="008D0EC1"/>
    <w:rsid w:val="008F05FC"/>
    <w:rsid w:val="009151A5"/>
    <w:rsid w:val="00924996"/>
    <w:rsid w:val="00A7216A"/>
    <w:rsid w:val="00AE7506"/>
    <w:rsid w:val="00B259AA"/>
    <w:rsid w:val="00B33F0E"/>
    <w:rsid w:val="00BE487B"/>
    <w:rsid w:val="00BE6927"/>
    <w:rsid w:val="00C061D4"/>
    <w:rsid w:val="00C25311"/>
    <w:rsid w:val="00C27298"/>
    <w:rsid w:val="00CC75E0"/>
    <w:rsid w:val="00D5751D"/>
    <w:rsid w:val="00E061BE"/>
    <w:rsid w:val="00E10A19"/>
    <w:rsid w:val="00E45492"/>
    <w:rsid w:val="00E51F58"/>
    <w:rsid w:val="00EB4288"/>
    <w:rsid w:val="00EC18F3"/>
    <w:rsid w:val="00EF7025"/>
    <w:rsid w:val="00F16327"/>
    <w:rsid w:val="00F8363E"/>
    <w:rsid w:val="00FC2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1ACC5"/>
  <w15:chartTrackingRefBased/>
  <w15:docId w15:val="{9B3377CA-F0E0-421D-9EDF-CCC6BD83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GT UNC"/>
    <w:qFormat/>
    <w:rsid w:val="00EC18F3"/>
    <w:rPr>
      <w:rFonts w:ascii="Arial" w:hAnsi="Arial"/>
      <w:kern w:val="0"/>
      <w:sz w:val="18"/>
      <w14:ligatures w14:val="none"/>
    </w:rPr>
  </w:style>
  <w:style w:type="paragraph" w:styleId="Heading1">
    <w:name w:val="heading 1"/>
    <w:basedOn w:val="Normal"/>
    <w:next w:val="Normal"/>
    <w:link w:val="Heading1Char"/>
    <w:uiPriority w:val="9"/>
    <w:qFormat/>
    <w:rsid w:val="007F69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69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69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69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69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69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69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69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69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69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69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69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69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69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69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69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698A"/>
    <w:rPr>
      <w:rFonts w:eastAsiaTheme="majorEastAsia" w:cstheme="majorBidi"/>
      <w:color w:val="272727" w:themeColor="text1" w:themeTint="D8"/>
    </w:rPr>
  </w:style>
  <w:style w:type="paragraph" w:styleId="Title">
    <w:name w:val="Title"/>
    <w:basedOn w:val="Normal"/>
    <w:next w:val="Normal"/>
    <w:link w:val="TitleChar"/>
    <w:uiPriority w:val="10"/>
    <w:qFormat/>
    <w:rsid w:val="007F69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9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69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69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698A"/>
    <w:pPr>
      <w:spacing w:before="160"/>
      <w:jc w:val="center"/>
    </w:pPr>
    <w:rPr>
      <w:i/>
      <w:iCs/>
      <w:color w:val="404040" w:themeColor="text1" w:themeTint="BF"/>
    </w:rPr>
  </w:style>
  <w:style w:type="character" w:customStyle="1" w:styleId="QuoteChar">
    <w:name w:val="Quote Char"/>
    <w:basedOn w:val="DefaultParagraphFont"/>
    <w:link w:val="Quote"/>
    <w:uiPriority w:val="29"/>
    <w:rsid w:val="007F698A"/>
    <w:rPr>
      <w:i/>
      <w:iCs/>
      <w:color w:val="404040" w:themeColor="text1" w:themeTint="BF"/>
    </w:rPr>
  </w:style>
  <w:style w:type="paragraph" w:styleId="ListParagraph">
    <w:name w:val="List Paragraph"/>
    <w:basedOn w:val="Normal"/>
    <w:uiPriority w:val="34"/>
    <w:qFormat/>
    <w:rsid w:val="007F698A"/>
    <w:pPr>
      <w:ind w:left="720"/>
      <w:contextualSpacing/>
    </w:pPr>
  </w:style>
  <w:style w:type="character" w:styleId="IntenseEmphasis">
    <w:name w:val="Intense Emphasis"/>
    <w:basedOn w:val="DefaultParagraphFont"/>
    <w:uiPriority w:val="21"/>
    <w:qFormat/>
    <w:rsid w:val="007F698A"/>
    <w:rPr>
      <w:i/>
      <w:iCs/>
      <w:color w:val="0F4761" w:themeColor="accent1" w:themeShade="BF"/>
    </w:rPr>
  </w:style>
  <w:style w:type="paragraph" w:styleId="IntenseQuote">
    <w:name w:val="Intense Quote"/>
    <w:basedOn w:val="Normal"/>
    <w:next w:val="Normal"/>
    <w:link w:val="IntenseQuoteChar"/>
    <w:uiPriority w:val="30"/>
    <w:qFormat/>
    <w:rsid w:val="007F69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698A"/>
    <w:rPr>
      <w:i/>
      <w:iCs/>
      <w:color w:val="0F4761" w:themeColor="accent1" w:themeShade="BF"/>
    </w:rPr>
  </w:style>
  <w:style w:type="character" w:styleId="IntenseReference">
    <w:name w:val="Intense Reference"/>
    <w:basedOn w:val="DefaultParagraphFont"/>
    <w:uiPriority w:val="32"/>
    <w:qFormat/>
    <w:rsid w:val="007F698A"/>
    <w:rPr>
      <w:b/>
      <w:bCs/>
      <w:smallCaps/>
      <w:color w:val="0F4761" w:themeColor="accent1" w:themeShade="BF"/>
      <w:spacing w:val="5"/>
    </w:rPr>
  </w:style>
  <w:style w:type="table" w:styleId="TableGrid">
    <w:name w:val="Table Grid"/>
    <w:basedOn w:val="TableNormal"/>
    <w:uiPriority w:val="39"/>
    <w:rsid w:val="007F69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98A"/>
  </w:style>
  <w:style w:type="paragraph" w:styleId="Footer">
    <w:name w:val="footer"/>
    <w:basedOn w:val="Normal"/>
    <w:link w:val="FooterChar"/>
    <w:uiPriority w:val="99"/>
    <w:unhideWhenUsed/>
    <w:rsid w:val="007F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98A"/>
  </w:style>
  <w:style w:type="paragraph" w:styleId="NoSpacing">
    <w:name w:val="No Spacing"/>
    <w:aliases w:val="IGT UNC HEADING"/>
    <w:uiPriority w:val="1"/>
    <w:qFormat/>
    <w:rsid w:val="00EC18F3"/>
    <w:pPr>
      <w:spacing w:after="0" w:line="360" w:lineRule="auto"/>
    </w:pPr>
    <w:rPr>
      <w:rFonts w:ascii="Arial" w:hAnsi="Arial"/>
      <w:b/>
      <w:kern w:val="0"/>
      <w:sz w:val="18"/>
      <w14:ligatures w14:val="none"/>
    </w:rPr>
  </w:style>
  <w:style w:type="character" w:styleId="Hyperlink">
    <w:name w:val="Hyperlink"/>
    <w:basedOn w:val="DefaultParagraphFont"/>
    <w:uiPriority w:val="99"/>
    <w:unhideWhenUsed/>
    <w:rsid w:val="00300633"/>
    <w:rPr>
      <w:color w:val="467886" w:themeColor="hyperlink"/>
      <w:u w:val="single"/>
    </w:rPr>
  </w:style>
  <w:style w:type="paragraph" w:styleId="NormalWeb">
    <w:name w:val="Normal (Web)"/>
    <w:basedOn w:val="Normal"/>
    <w:uiPriority w:val="99"/>
    <w:unhideWhenUsed/>
    <w:rsid w:val="003006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7A3921"/>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governance.co.uk/0854" TargetMode="External"/><Relationship Id="rId18" Type="http://schemas.openxmlformats.org/officeDocument/2006/relationships/hyperlink" Target="https://www.gasgovernance.co.uk/08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asgovernance.co.uk/0874" TargetMode="External"/><Relationship Id="rId7" Type="http://schemas.openxmlformats.org/officeDocument/2006/relationships/webSettings" Target="webSettings.xml"/><Relationship Id="rId12" Type="http://schemas.openxmlformats.org/officeDocument/2006/relationships/hyperlink" Target="https://www.gasgovernance.co.uk/0870" TargetMode="External"/><Relationship Id="rId17" Type="http://schemas.openxmlformats.org/officeDocument/2006/relationships/hyperlink" Target="https://www.gasgovernance.co.uk/087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sgovernance.co.uk/0843" TargetMode="External"/><Relationship Id="rId20" Type="http://schemas.openxmlformats.org/officeDocument/2006/relationships/hyperlink" Target="https://www.gasgovernance.co.uk/08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governance.co.uk/0866"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gt-unc.co.uk/igt165-independent-shrinkage-expert-and-independent-shrinkage-charge/" TargetMode="External"/><Relationship Id="rId23" Type="http://schemas.openxmlformats.org/officeDocument/2006/relationships/header" Target="header1.xml"/><Relationship Id="rId10" Type="http://schemas.openxmlformats.org/officeDocument/2006/relationships/hyperlink" Target="https://www.gasgovernance.co.uk/0867" TargetMode="External"/><Relationship Id="rId19" Type="http://schemas.openxmlformats.org/officeDocument/2006/relationships/hyperlink" Target="https://www.gasgovernance.co.uk/08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gt-unc.co.uk/igt172-optional-service-for-physical-gas-entry-into-an-igt-pipeline-and-into-the-unc-total-system-marrying-to-unc-mod-0842/" TargetMode="External"/><Relationship Id="rId22" Type="http://schemas.openxmlformats.org/officeDocument/2006/relationships/hyperlink" Target="https://www.gasgovernance.co.uk/08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b145c3-dbb9-4688-9b7f-e659acfa9075">
      <Terms xmlns="http://schemas.microsoft.com/office/infopath/2007/PartnerControls"/>
    </lcf76f155ced4ddcb4097134ff3c332f>
    <TaxCatchAll xmlns="d5e8df70-7ba7-462a-92bc-0eb2af61e5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54105D3F07241B49A1144DAFBDDDB" ma:contentTypeVersion="19" ma:contentTypeDescription="Create a new document." ma:contentTypeScope="" ma:versionID="af0741218f0b670bafd163e25e4b7a92">
  <xsd:schema xmlns:xsd="http://www.w3.org/2001/XMLSchema" xmlns:xs="http://www.w3.org/2001/XMLSchema" xmlns:p="http://schemas.microsoft.com/office/2006/metadata/properties" xmlns:ns2="45b145c3-dbb9-4688-9b7f-e659acfa9075" xmlns:ns3="d5e8df70-7ba7-462a-92bc-0eb2af61e599" targetNamespace="http://schemas.microsoft.com/office/2006/metadata/properties" ma:root="true" ma:fieldsID="2bf543e0ccc83aeabc4975fa53b149f6" ns2:_="" ns3:_="">
    <xsd:import namespace="45b145c3-dbb9-4688-9b7f-e659acfa9075"/>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TaxCatchAll"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145c3-dbb9-4688-9b7f-e659acfa9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6CF3C-AA96-4B12-B070-D389CAA8384F}">
  <ds:schemaRefs>
    <ds:schemaRef ds:uri="http://schemas.microsoft.com/sharepoint/v3/contenttype/forms"/>
  </ds:schemaRefs>
</ds:datastoreItem>
</file>

<file path=customXml/itemProps2.xml><?xml version="1.0" encoding="utf-8"?>
<ds:datastoreItem xmlns:ds="http://schemas.openxmlformats.org/officeDocument/2006/customXml" ds:itemID="{D3890523-2A1D-4A91-81D1-941AD6792C5C}">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d5e8df70-7ba7-462a-92bc-0eb2af61e599"/>
    <ds:schemaRef ds:uri="http://schemas.microsoft.com/office/2006/metadata/properties"/>
    <ds:schemaRef ds:uri="45b145c3-dbb9-4688-9b7f-e659acfa9075"/>
    <ds:schemaRef ds:uri="http://www.w3.org/XML/1998/namespace"/>
    <ds:schemaRef ds:uri="http://purl.org/dc/dcmitype/"/>
  </ds:schemaRefs>
</ds:datastoreItem>
</file>

<file path=customXml/itemProps3.xml><?xml version="1.0" encoding="utf-8"?>
<ds:datastoreItem xmlns:ds="http://schemas.openxmlformats.org/officeDocument/2006/customXml" ds:itemID="{5B964DF2-3F0B-4A67-BFC7-12DD62206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145c3-dbb9-4688-9b7f-e659acfa9075"/>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Firth</dc:creator>
  <cp:keywords/>
  <dc:description/>
  <cp:lastModifiedBy>Talia Lattimore</cp:lastModifiedBy>
  <cp:revision>3</cp:revision>
  <cp:lastPrinted>2024-06-10T08:55:00Z</cp:lastPrinted>
  <dcterms:created xsi:type="dcterms:W3CDTF">2024-06-10T08:54:00Z</dcterms:created>
  <dcterms:modified xsi:type="dcterms:W3CDTF">2024-06-10T08:55:00Z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2024-05-16T12:47:08Z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1173c6f1-5e08-437b-92ef-2262848893b1</vt:lpwstr>
  </property>
  <property fmtid="{D5CDD505-2E9C-101B-9397-08002B2CF9AE}" pid="8" name="MSIP_Label_2d7f055f-5347-41d4-8cbe-c035e83f4f3c_ContentBits">
    <vt:lpwstr>0</vt:lpwstr>
  </property>
  <property fmtid="{D5CDD505-2E9C-101B-9397-08002B2CF9AE}" pid="9" name="ContentTypeId">
    <vt:lpwstr>0x010100A9D54105D3F07241B49A1144DAFBDDDB</vt:lpwstr>
  </property>
  <property fmtid="{D5CDD505-2E9C-101B-9397-08002B2CF9AE}" pid="10" name="MediaServiceImageTags">
    <vt:lpwstr/>
  </property>
</Properties>
</file>